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91DA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313" w:afterLines="100" w:line="560" w:lineRule="exact"/>
        <w:textAlignment w:val="baseline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附件9</w:t>
      </w:r>
    </w:p>
    <w:p w14:paraId="5D7C59DC"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鄂州市国四及以下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排放标准非营运型柴油货车和国一及以下排放标准非道路移动机械</w:t>
      </w:r>
    </w:p>
    <w:p w14:paraId="7D5FDBBB"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  <w:t>报废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更新补贴资金汇总表</w:t>
      </w:r>
    </w:p>
    <w:p w14:paraId="04839E55">
      <w:pPr>
        <w:pStyle w:val="2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日-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 w14:paraId="62832EFD">
      <w:pPr>
        <w:pStyle w:val="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填报单位：（盖章）</w:t>
      </w:r>
    </w:p>
    <w:tbl>
      <w:tblPr>
        <w:tblStyle w:val="3"/>
        <w:tblW w:w="546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940"/>
        <w:gridCol w:w="749"/>
        <w:gridCol w:w="766"/>
        <w:gridCol w:w="95"/>
        <w:gridCol w:w="835"/>
        <w:gridCol w:w="534"/>
        <w:gridCol w:w="591"/>
        <w:gridCol w:w="699"/>
        <w:gridCol w:w="336"/>
        <w:gridCol w:w="1119"/>
        <w:gridCol w:w="7"/>
        <w:gridCol w:w="1443"/>
      </w:tblGrid>
      <w:tr w14:paraId="598C2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5000" w:type="pct"/>
            <w:gridSpan w:val="1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2F92001D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方正黑体_GBK"/>
                <w:color w:val="auto"/>
                <w:kern w:val="0"/>
                <w:sz w:val="21"/>
                <w:szCs w:val="21"/>
              </w:rPr>
              <w:t>国四</w:t>
            </w:r>
            <w:r>
              <w:rPr>
                <w:rFonts w:hint="eastAsia" w:eastAsia="方正黑体_GBK"/>
                <w:color w:val="auto"/>
                <w:kern w:val="0"/>
                <w:sz w:val="21"/>
                <w:szCs w:val="21"/>
                <w:lang w:eastAsia="zh-CN"/>
              </w:rPr>
              <w:t>及以下</w:t>
            </w: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排放标准非营运柴油货车</w:t>
            </w:r>
            <w:r>
              <w:rPr>
                <w:rFonts w:hint="eastAsia" w:eastAsia="方正黑体_GBK"/>
                <w:color w:val="auto"/>
                <w:kern w:val="0"/>
                <w:sz w:val="21"/>
                <w:szCs w:val="21"/>
                <w:lang w:eastAsia="zh-CN"/>
              </w:rPr>
              <w:t>报废</w:t>
            </w: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补贴资金</w:t>
            </w:r>
          </w:p>
        </w:tc>
      </w:tr>
      <w:tr w14:paraId="24B94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47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8FA3D9D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分类车型</w:t>
            </w:r>
          </w:p>
        </w:tc>
        <w:tc>
          <w:tcPr>
            <w:tcW w:w="90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8FAADA7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提前报废时间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C7E32C6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方正黑体_GBK"/>
                <w:color w:val="auto"/>
                <w:kern w:val="0"/>
                <w:sz w:val="21"/>
                <w:szCs w:val="21"/>
                <w:lang w:eastAsia="zh-CN"/>
              </w:rPr>
              <w:t>报废</w:t>
            </w: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补贴数量（辆）</w:t>
            </w:r>
          </w:p>
        </w:tc>
        <w:tc>
          <w:tcPr>
            <w:tcW w:w="7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AB799E8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方正黑体_GBK"/>
                <w:color w:val="auto"/>
                <w:kern w:val="0"/>
                <w:sz w:val="21"/>
                <w:szCs w:val="21"/>
                <w:lang w:eastAsia="zh-CN"/>
              </w:rPr>
              <w:t>报废</w:t>
            </w: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补贴标准（万元）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2EEE23B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中央资金</w:t>
            </w:r>
          </w:p>
          <w:p w14:paraId="2C34C8B3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30CAC05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市级配套资金（万元）</w:t>
            </w:r>
          </w:p>
        </w:tc>
        <w:tc>
          <w:tcPr>
            <w:tcW w:w="77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954B09B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补贴总额（万元）</w:t>
            </w:r>
          </w:p>
        </w:tc>
      </w:tr>
      <w:tr w14:paraId="22E1F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7" w:type="pct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C3D5F6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中型载货汽车</w:t>
            </w:r>
          </w:p>
        </w:tc>
        <w:tc>
          <w:tcPr>
            <w:tcW w:w="90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282346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满1年（含）不足2年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BC0689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65898D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  <w:p w14:paraId="0FBDE64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487C1C9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4FC4BD8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B1CF31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44861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7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CF492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0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6FC874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满2年（含）不足4年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AA4681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FDDAB2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  <w:p w14:paraId="2C74BE7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12A2931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4D6F26B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FABF48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67851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7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09F77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0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79F7A3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满4年（含）以上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945193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E03530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  <w:p w14:paraId="271642F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62EB05E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33BB53B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A7945C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7651F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7" w:type="pct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7A76F7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重型载货汽车</w:t>
            </w:r>
          </w:p>
        </w:tc>
        <w:tc>
          <w:tcPr>
            <w:tcW w:w="90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0304DB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满1年（含）不足2年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41B886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6F7F92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  <w:p w14:paraId="3B8F64F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57D69FB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3E8BB51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4E35C2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0FE20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7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53C12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0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C6E8D0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满2年（含）不足4年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726E59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E2155E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  <w:p w14:paraId="1303FD3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68E39D8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356DDD3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09C8BE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6F7A6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7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DFDB2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0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CA0D5F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满4年（含）以上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EDF556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D3C26E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  <w:p w14:paraId="6212544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221A543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019007C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82873C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52276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749" w:type="pct"/>
            <w:gridSpan w:val="7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1D60A7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小计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53933F0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5E5B341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7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56186F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15930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5000" w:type="pct"/>
            <w:gridSpan w:val="1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09D9B3A1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方正黑体_GBK"/>
                <w:color w:val="auto"/>
                <w:kern w:val="0"/>
                <w:sz w:val="21"/>
                <w:szCs w:val="21"/>
              </w:rPr>
              <w:t>国四</w:t>
            </w:r>
            <w:r>
              <w:rPr>
                <w:rFonts w:hint="eastAsia" w:eastAsia="方正黑体_GBK"/>
                <w:color w:val="auto"/>
                <w:kern w:val="0"/>
                <w:sz w:val="21"/>
                <w:szCs w:val="21"/>
                <w:lang w:eastAsia="zh-CN"/>
              </w:rPr>
              <w:t>及以下</w:t>
            </w: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排放标准非营运柴油货车</w:t>
            </w:r>
            <w:r>
              <w:rPr>
                <w:rFonts w:hint="eastAsia" w:eastAsia="方正黑体_GBK"/>
                <w:color w:val="auto"/>
                <w:kern w:val="0"/>
                <w:sz w:val="21"/>
                <w:szCs w:val="21"/>
                <w:lang w:eastAsia="zh-CN"/>
              </w:rPr>
              <w:t>报废</w:t>
            </w: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后更新补贴资金</w:t>
            </w:r>
          </w:p>
        </w:tc>
      </w:tr>
      <w:tr w14:paraId="138A4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51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43DB233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分类车型</w:t>
            </w:r>
          </w:p>
        </w:tc>
        <w:tc>
          <w:tcPr>
            <w:tcW w:w="86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7AA2ABC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更新补贴数量（辆）</w:t>
            </w:r>
          </w:p>
        </w:tc>
        <w:tc>
          <w:tcPr>
            <w:tcW w:w="7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51CBFD1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更新补贴标准（万元）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3E4E282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中央资金</w:t>
            </w:r>
          </w:p>
          <w:p w14:paraId="72F4FB82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42A55CD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市级配套资金（万元）</w:t>
            </w:r>
          </w:p>
        </w:tc>
        <w:tc>
          <w:tcPr>
            <w:tcW w:w="77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37135F2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补贴总额（万元）</w:t>
            </w:r>
          </w:p>
        </w:tc>
      </w:tr>
      <w:tr w14:paraId="60328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51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3EE709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中型载货汽车</w:t>
            </w:r>
          </w:p>
        </w:tc>
        <w:tc>
          <w:tcPr>
            <w:tcW w:w="86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B762BF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E700FC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59FA58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4A1EBC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A08595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632BE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47" w:type="pct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4469F1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重型汽车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3D190E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2轴</w:t>
            </w:r>
          </w:p>
        </w:tc>
        <w:tc>
          <w:tcPr>
            <w:tcW w:w="86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62D750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C7711A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66542A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21AC96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0C3EBA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0614D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47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ECBED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C622F0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3轴</w:t>
            </w:r>
          </w:p>
        </w:tc>
        <w:tc>
          <w:tcPr>
            <w:tcW w:w="86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4694E0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2FC0D8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8B51BA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96F463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BE3E12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7A68F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47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0C5BA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A1B8AD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4轴及以上</w:t>
            </w:r>
          </w:p>
        </w:tc>
        <w:tc>
          <w:tcPr>
            <w:tcW w:w="86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AA651A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2C1530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91F9E5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D9BC6C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4A37D6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0488F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749" w:type="pct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188A89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小计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25B1268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20163CF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982D49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645C9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5000" w:type="pct"/>
            <w:gridSpan w:val="1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635E2087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国一及以下排放标准非道路移动机械</w:t>
            </w:r>
            <w:r>
              <w:rPr>
                <w:rFonts w:hint="eastAsia" w:eastAsia="方正黑体_GBK"/>
                <w:color w:val="auto"/>
                <w:kern w:val="0"/>
                <w:sz w:val="21"/>
                <w:szCs w:val="21"/>
                <w:lang w:eastAsia="zh-CN"/>
              </w:rPr>
              <w:t>报废</w:t>
            </w: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补贴资金</w:t>
            </w:r>
          </w:p>
        </w:tc>
      </w:tr>
      <w:tr w14:paraId="6FA49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47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69845DA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机械类型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19B9BC2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分类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DC31756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功率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D7C5556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方正黑体_GBK"/>
                <w:color w:val="auto"/>
                <w:kern w:val="0"/>
                <w:sz w:val="21"/>
                <w:szCs w:val="21"/>
                <w:lang w:eastAsia="zh-CN"/>
              </w:rPr>
              <w:t>报废</w:t>
            </w: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补贴数量（辆）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40E0317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方正黑体_GBK"/>
                <w:color w:val="auto"/>
                <w:kern w:val="0"/>
                <w:sz w:val="21"/>
                <w:szCs w:val="21"/>
                <w:lang w:eastAsia="zh-CN"/>
              </w:rPr>
              <w:t>报废</w:t>
            </w: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补贴标准</w:t>
            </w:r>
          </w:p>
          <w:p w14:paraId="6DD396CE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AEA3085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中央资金</w:t>
            </w:r>
          </w:p>
          <w:p w14:paraId="045917E0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CCD4C9C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市级配套资金</w:t>
            </w:r>
          </w:p>
          <w:p w14:paraId="7A800BF5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77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4A76FC8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补贴总额（万元）</w:t>
            </w:r>
          </w:p>
        </w:tc>
      </w:tr>
      <w:tr w14:paraId="1D01B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47" w:type="pct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981870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叉车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55C1DB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微型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CED09C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P&lt;37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7C0591B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56701AD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32BE66B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4BDC1BC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bottom"/>
          </w:tcPr>
          <w:p w14:paraId="4D56CE0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65956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47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FFD00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CF8EF6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小型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12E1CC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35＜P≤75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0C4A808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47EEF11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5309E9D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2B7C888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bottom"/>
          </w:tcPr>
          <w:p w14:paraId="63BDF15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185CE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7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51916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09DAC0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中型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A3A0A3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75＜P≤130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59AB494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123800A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2DC3ABC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0B54070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bottom"/>
          </w:tcPr>
          <w:p w14:paraId="6AB8457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78631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7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56527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6AE5D7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大型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E132EB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P≥130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6A93D00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5ECE285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56FC7CF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5773F32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bottom"/>
          </w:tcPr>
          <w:p w14:paraId="6A22086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2F763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7" w:type="pct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793B51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装载机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E28C81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微型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7F9A16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P&lt;37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08CDF27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037373F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6689416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7786896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bottom"/>
          </w:tcPr>
          <w:p w14:paraId="2F98C66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1E52A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7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D8B56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2D1D08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小型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C09794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35＜P≤75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35949D5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0944B8B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44348EA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679E7E5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bottom"/>
          </w:tcPr>
          <w:p w14:paraId="65496B5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799D7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7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23B4C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CCA707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中型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475643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75＜P≤130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72A4B2E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3A3DAD1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34EE57A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5A89AB6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bottom"/>
          </w:tcPr>
          <w:p w14:paraId="03F606A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3A7B1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7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E70F4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F1A9DB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大型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750531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P≥130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528FC65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29D8ED1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7D5DF3A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0200449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bottom"/>
          </w:tcPr>
          <w:p w14:paraId="3503EDA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79A09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7" w:type="pct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567320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挖掘机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496614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微型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030ED6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P&lt;37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650A20C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4834A70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6979728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204C558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bottom"/>
          </w:tcPr>
          <w:p w14:paraId="4F8057C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3E917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7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3E093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F80FCD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小型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3A3FBD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35＜P≤75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1742D7F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31B93D9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016C138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205486C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bottom"/>
          </w:tcPr>
          <w:p w14:paraId="61864C0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048C7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7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DC207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5CA579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中型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98FDED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75＜P≤130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5209F9A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3C7C3D5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1E3EF27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3467D6D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bottom"/>
          </w:tcPr>
          <w:p w14:paraId="1BEE788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4397B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7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E4E62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E32209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大型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06F76E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P≥130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1B06726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6CFB637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2ACD3FB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7AEBE4A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bottom"/>
          </w:tcPr>
          <w:p w14:paraId="39C4B4A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29630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3066" w:type="pct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DCFC70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小计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10CD9F9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43748C0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14A8B8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38FCB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5000" w:type="pct"/>
            <w:gridSpan w:val="1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6EB97E91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国一及以下排放标准非道路移动机械</w:t>
            </w:r>
            <w:r>
              <w:rPr>
                <w:rFonts w:hint="eastAsia" w:eastAsia="方正黑体_GBK"/>
                <w:color w:val="auto"/>
                <w:kern w:val="0"/>
                <w:sz w:val="21"/>
                <w:szCs w:val="21"/>
                <w:lang w:eastAsia="zh-CN"/>
              </w:rPr>
              <w:t>报废</w:t>
            </w: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后更新补贴资金</w:t>
            </w:r>
          </w:p>
        </w:tc>
      </w:tr>
      <w:tr w14:paraId="2C079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47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B62A1E9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机械类型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BBD26B5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分类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B1CC039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功率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BE1BDCC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更新补贴数量（辆）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69100C8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更新补贴标准</w:t>
            </w:r>
          </w:p>
          <w:p w14:paraId="0C2227F8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4173524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中央资金</w:t>
            </w:r>
          </w:p>
          <w:p w14:paraId="7E6805A6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15B689E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市级配套资金</w:t>
            </w:r>
          </w:p>
          <w:p w14:paraId="33017A7D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77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3FCDCB4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补贴总额（万元）</w:t>
            </w:r>
          </w:p>
        </w:tc>
      </w:tr>
      <w:tr w14:paraId="06715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47" w:type="pct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CBAE75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叉车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6E34E7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微型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2686AA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P&lt;37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7A2F64D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7035196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2426F2F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45D3EA9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bottom"/>
          </w:tcPr>
          <w:p w14:paraId="27E6679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4009A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47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2CE8D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47B8F9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小型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A919D3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35＜P≤75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55718E8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69AD5AD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0959B6D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12C15CA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bottom"/>
          </w:tcPr>
          <w:p w14:paraId="4F78E5A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32B8B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47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22381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B867C8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中型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671A4C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75＜P≤130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6DC2A87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2AFE170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6771D74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3AEA662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bottom"/>
          </w:tcPr>
          <w:p w14:paraId="4F4B618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54A51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7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0DF3E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A9BA64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大型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79100F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P≥130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1EDF312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36F594F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5A6119F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0DE8333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bottom"/>
          </w:tcPr>
          <w:p w14:paraId="332A255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0F65F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7" w:type="pct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2FF654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装载机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7EF62B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微型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FF50F6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P&lt;37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127B293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6AA7252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5346148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0D44BF0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bottom"/>
          </w:tcPr>
          <w:p w14:paraId="4FDBF81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0E6BA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7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31163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CC8C85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小型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17B239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35＜P≤75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47C9316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3308C8D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22E5D32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0743A55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bottom"/>
          </w:tcPr>
          <w:p w14:paraId="41C1B00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6FE8A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7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A8A54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ADD1E3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中型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921658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75＜P≤130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670048A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18E4968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2E54898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2B07E3E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bottom"/>
          </w:tcPr>
          <w:p w14:paraId="56FD160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2A626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7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9621F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6C2EEE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大型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B9F079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P≥130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0963793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3FE2596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17F3DF8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268D865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bottom"/>
          </w:tcPr>
          <w:p w14:paraId="6CCA727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0D0C9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7" w:type="pct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87D453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挖掘机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32A646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微型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9682D1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P&lt;37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0F9A025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17FCC4F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0F0B95D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6C2AEC9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bottom"/>
          </w:tcPr>
          <w:p w14:paraId="0054952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42CD5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7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DDB79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6A4D40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小型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E571C2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35＜P≤75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13C8E32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1406245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3CD8D7A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23EF95F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bottom"/>
          </w:tcPr>
          <w:p w14:paraId="445F789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01126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7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47085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411DEC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中型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9DE7CB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75＜P≤130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67FB374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204353D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5075F45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233388D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bottom"/>
          </w:tcPr>
          <w:p w14:paraId="43ACEE5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6BFFD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7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159DD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34A4A4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大型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BF20D1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P≥130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69CD3BD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5CA8DA3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7CE92A6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728F966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bottom"/>
          </w:tcPr>
          <w:p w14:paraId="7C23C32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6E209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066" w:type="pct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8E46ED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小计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3E76990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18B8635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3A57BB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39665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3066" w:type="pct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531057C">
            <w:pPr>
              <w:widowControl/>
              <w:jc w:val="center"/>
              <w:rPr>
                <w:rFonts w:eastAsia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总计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5AD5DB2A">
            <w:pPr>
              <w:widowControl/>
              <w:jc w:val="left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>
              <w:rPr>
                <w:rFonts w:eastAsia="等线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22C270E1">
            <w:pPr>
              <w:widowControl/>
              <w:jc w:val="left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>
              <w:rPr>
                <w:rFonts w:eastAsia="等线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bottom"/>
          </w:tcPr>
          <w:p w14:paraId="1F1929E0">
            <w:pPr>
              <w:widowControl/>
              <w:jc w:val="left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>
              <w:rPr>
                <w:rFonts w:eastAsia="等线"/>
                <w:color w:val="auto"/>
                <w:kern w:val="0"/>
                <w:sz w:val="21"/>
                <w:szCs w:val="21"/>
              </w:rPr>
              <w:t>　</w:t>
            </w:r>
          </w:p>
        </w:tc>
      </w:tr>
    </w:tbl>
    <w:p w14:paraId="2F64E055">
      <w:pPr>
        <w:pStyle w:val="2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填报人：                        审核人：                  填报日期：</w:t>
      </w:r>
    </w:p>
    <w:p w14:paraId="28337B04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textAlignment w:val="baseline"/>
        <w:rPr>
          <w:rFonts w:hint="eastAsia"/>
          <w:color w:val="auto"/>
          <w:sz w:val="22"/>
          <w:szCs w:val="22"/>
          <w:lang w:val="en-US" w:eastAsia="zh-CN"/>
        </w:rPr>
      </w:pPr>
      <w:r>
        <w:rPr>
          <w:rFonts w:hint="eastAsia"/>
          <w:color w:val="auto"/>
          <w:sz w:val="22"/>
          <w:szCs w:val="22"/>
          <w:lang w:val="en-US" w:eastAsia="zh-CN"/>
        </w:rPr>
        <w:t>注：此表格由市生态环境局于2026年7月、2027年7月汇总填写上年度补贴申领情况，报市财政局备案。</w:t>
      </w:r>
    </w:p>
    <w:p w14:paraId="5B56D8C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C2008"/>
    <w:rsid w:val="529C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宋体" w:cs="宋体"/>
      <w:sz w:val="82"/>
      <w:szCs w:val="8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2025-12-19T03:11:00Z</dcterms:created>
  <dc:creator>12</dc:creator>
  <cp:lastModifiedBy>12</cp:lastModifiedBy>
  <dcterms:modified xsi:type="dcterms:W3CDTF">2025-12-19T03:13:35Z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6154C23D2A6248D4804FEEA2D14BF77C_11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