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10.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drawings/drawing9.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3"/>
        <w:wordWrap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目  录</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b/>
          <w:i/>
          <w:color w:val="auto"/>
          <w:kern w:val="2"/>
          <w:sz w:val="24"/>
          <w:szCs w:val="24"/>
          <w:highlight w:val="none"/>
          <w:lang w:val="en-US" w:eastAsia="zh-CN" w:bidi="ar-SA"/>
        </w:rPr>
      </w:pPr>
    </w:p>
    <w:p>
      <w:pPr>
        <w:pStyle w:val="16"/>
        <w:tabs>
          <w:tab w:val="right" w:leader="dot" w:pos="9638"/>
        </w:tabs>
        <w:rPr>
          <w:rFonts w:hint="default" w:ascii="Times New Roman" w:hAnsi="Times New Roman" w:cs="Times New Roman"/>
          <w:b/>
          <w:bCs/>
          <w:color w:val="auto"/>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TOC \o "1-2" \h \u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HYPERLINK \l _Toc28265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highlight w:val="none"/>
        </w:rPr>
        <w:t xml:space="preserve">1. </w:t>
      </w:r>
      <w:r>
        <w:rPr>
          <w:rFonts w:hint="default" w:ascii="Times New Roman" w:hAnsi="Times New Roman" w:cs="Times New Roman"/>
          <w:b/>
          <w:bCs/>
          <w:color w:val="auto"/>
          <w:highlight w:val="none"/>
          <w:lang w:eastAsia="zh-CN"/>
        </w:rPr>
        <w:t>概述</w:t>
      </w:r>
      <w:r>
        <w:rPr>
          <w:rFonts w:hint="default" w:ascii="Times New Roman" w:hAnsi="Times New Roman" w:cs="Times New Roman"/>
          <w:b/>
          <w:bCs/>
          <w:color w:val="auto"/>
          <w:highlight w:val="none"/>
        </w:rPr>
        <w:tab/>
      </w:r>
      <w:r>
        <w:rPr>
          <w:rFonts w:hint="default" w:ascii="Times New Roman" w:hAnsi="Times New Roman" w:cs="Times New Roman"/>
          <w:b/>
          <w:bCs/>
          <w:color w:val="auto"/>
          <w:highlight w:val="none"/>
        </w:rPr>
        <w:fldChar w:fldCharType="begin"/>
      </w:r>
      <w:r>
        <w:rPr>
          <w:rFonts w:hint="default" w:ascii="Times New Roman" w:hAnsi="Times New Roman" w:cs="Times New Roman"/>
          <w:b/>
          <w:bCs/>
          <w:color w:val="auto"/>
          <w:highlight w:val="none"/>
        </w:rPr>
        <w:instrText xml:space="preserve"> PAGEREF _Toc28265 </w:instrText>
      </w:r>
      <w:r>
        <w:rPr>
          <w:rFonts w:hint="default" w:ascii="Times New Roman" w:hAnsi="Times New Roman" w:cs="Times New Roman"/>
          <w:b/>
          <w:bCs/>
          <w:color w:val="auto"/>
          <w:highlight w:val="none"/>
        </w:rPr>
        <w:fldChar w:fldCharType="separate"/>
      </w:r>
      <w:r>
        <w:rPr>
          <w:rFonts w:hint="default" w:ascii="Times New Roman" w:hAnsi="Times New Roman" w:cs="Times New Roman"/>
          <w:b/>
          <w:bCs/>
          <w:color w:val="auto"/>
          <w:highlight w:val="none"/>
        </w:rPr>
        <w:t>- 1 -</w:t>
      </w:r>
      <w:r>
        <w:rPr>
          <w:rFonts w:hint="default" w:ascii="Times New Roman" w:hAnsi="Times New Roman" w:cs="Times New Roman"/>
          <w:b/>
          <w:bCs/>
          <w:color w:val="auto"/>
          <w:highlight w:val="none"/>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_Toc21653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1.1. </w:t>
      </w:r>
      <w:r>
        <w:rPr>
          <w:rFonts w:hint="default" w:ascii="Times New Roman" w:hAnsi="Times New Roman" w:cs="Times New Roman"/>
          <w:color w:val="auto"/>
          <w:highlight w:val="none"/>
        </w:rPr>
        <w:t>项目由来</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_Toc21653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- 1 -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_Toc20454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1.2. </w:t>
      </w:r>
      <w:r>
        <w:rPr>
          <w:rFonts w:hint="default" w:ascii="Times New Roman" w:hAnsi="Times New Roman" w:cs="Times New Roman"/>
          <w:color w:val="auto"/>
          <w:highlight w:val="none"/>
        </w:rPr>
        <w:t>调查目的和原则</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_Toc20454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- 1 -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_Toc18023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1.3. </w:t>
      </w:r>
      <w:r>
        <w:rPr>
          <w:rFonts w:hint="default" w:ascii="Times New Roman" w:hAnsi="Times New Roman" w:cs="Times New Roman"/>
          <w:color w:val="auto"/>
          <w:highlight w:val="none"/>
        </w:rPr>
        <w:t>调查</w:t>
      </w:r>
      <w:r>
        <w:rPr>
          <w:rFonts w:hint="default" w:ascii="Times New Roman" w:hAnsi="Times New Roman" w:cs="Times New Roman"/>
          <w:color w:val="auto"/>
          <w:highlight w:val="none"/>
          <w:lang w:eastAsia="zh-CN"/>
        </w:rPr>
        <w:t>对象和</w:t>
      </w:r>
      <w:r>
        <w:rPr>
          <w:rFonts w:hint="default" w:ascii="Times New Roman" w:hAnsi="Times New Roman" w:cs="Times New Roman"/>
          <w:color w:val="auto"/>
          <w:highlight w:val="none"/>
        </w:rPr>
        <w:t>范围</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_Toc18023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- 2 -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_Toc5045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1.4. </w:t>
      </w:r>
      <w:r>
        <w:rPr>
          <w:rFonts w:hint="default" w:ascii="Times New Roman" w:hAnsi="Times New Roman" w:cs="Times New Roman"/>
          <w:color w:val="auto"/>
          <w:highlight w:val="none"/>
          <w:lang w:eastAsia="zh-CN"/>
        </w:rPr>
        <w:t>调查依据</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_Toc5045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- 2 -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_Toc6856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1.5. </w:t>
      </w:r>
      <w:r>
        <w:rPr>
          <w:rFonts w:hint="default" w:ascii="Times New Roman" w:hAnsi="Times New Roman" w:cs="Times New Roman"/>
          <w:color w:val="auto"/>
          <w:highlight w:val="none"/>
          <w:lang w:eastAsia="zh-CN"/>
        </w:rPr>
        <w:t>调查方法</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_Toc6856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- 4 -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6"/>
        <w:tabs>
          <w:tab w:val="right" w:leader="dot" w:pos="9638"/>
        </w:tabs>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HYPERLINK \l _Toc29773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szCs w:val="24"/>
          <w:highlight w:val="none"/>
        </w:rPr>
        <w:t xml:space="preserve">2. </w:t>
      </w:r>
      <w:r>
        <w:rPr>
          <w:rFonts w:hint="default" w:ascii="Times New Roman" w:hAnsi="Times New Roman" w:cs="Times New Roman"/>
          <w:b/>
          <w:bCs/>
          <w:color w:val="auto"/>
          <w:szCs w:val="24"/>
          <w:highlight w:val="none"/>
          <w:lang w:eastAsia="zh-CN"/>
        </w:rPr>
        <w:t>调查区域概况</w:t>
      </w:r>
      <w:r>
        <w:rPr>
          <w:rFonts w:hint="default" w:ascii="Times New Roman" w:hAnsi="Times New Roman" w:cs="Times New Roman"/>
          <w:b/>
          <w:bCs/>
          <w:color w:val="auto"/>
          <w:szCs w:val="24"/>
          <w:highlight w:val="none"/>
        </w:rPr>
        <w:tab/>
      </w: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PAGEREF _Toc29773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szCs w:val="24"/>
          <w:highlight w:val="none"/>
        </w:rPr>
        <w:t>- 6 -</w:t>
      </w:r>
      <w:r>
        <w:rPr>
          <w:rFonts w:hint="default" w:ascii="Times New Roman" w:hAnsi="Times New Roman" w:cs="Times New Roman"/>
          <w:b/>
          <w:bCs/>
          <w:color w:val="auto"/>
          <w:szCs w:val="24"/>
          <w:highlight w:val="none"/>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_Toc10355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2.1. </w:t>
      </w:r>
      <w:r>
        <w:rPr>
          <w:rFonts w:hint="default" w:ascii="Times New Roman" w:hAnsi="Times New Roman" w:cs="Times New Roman"/>
          <w:color w:val="auto"/>
          <w:highlight w:val="none"/>
          <w:lang w:eastAsia="zh-CN"/>
        </w:rPr>
        <w:t>区域自然环境概况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_Toc10355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- 6 -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_Toc25362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2.2. </w:t>
      </w:r>
      <w:r>
        <w:rPr>
          <w:rFonts w:hint="default" w:ascii="Times New Roman" w:hAnsi="Times New Roman" w:cs="Times New Roman"/>
          <w:color w:val="auto"/>
          <w:highlight w:val="none"/>
          <w:lang w:eastAsia="zh-CN"/>
        </w:rPr>
        <w:t>园区概况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_Toc25362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- 8 -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_Toc8815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2.3. </w:t>
      </w:r>
      <w:r>
        <w:rPr>
          <w:rFonts w:hint="default" w:ascii="Times New Roman" w:hAnsi="Times New Roman" w:cs="Times New Roman"/>
          <w:color w:val="auto"/>
          <w:highlight w:val="none"/>
          <w:lang w:eastAsia="zh-CN"/>
        </w:rPr>
        <w:t>园区</w:t>
      </w:r>
      <w:r>
        <w:rPr>
          <w:rFonts w:hint="default" w:ascii="Times New Roman" w:hAnsi="Times New Roman" w:cs="Times New Roman"/>
          <w:color w:val="auto"/>
          <w:highlight w:val="none"/>
        </w:rPr>
        <w:t>污染源分析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_Toc8815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- 20 -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6"/>
        <w:tabs>
          <w:tab w:val="right" w:leader="dot" w:pos="9638"/>
        </w:tabs>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HYPERLINK \l _Toc31070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szCs w:val="24"/>
          <w:highlight w:val="none"/>
        </w:rPr>
        <w:t xml:space="preserve">3. </w:t>
      </w:r>
      <w:r>
        <w:rPr>
          <w:rFonts w:hint="default" w:ascii="Times New Roman" w:hAnsi="Times New Roman" w:cs="Times New Roman"/>
          <w:b/>
          <w:bCs/>
          <w:color w:val="auto"/>
          <w:szCs w:val="24"/>
          <w:highlight w:val="none"/>
          <w:lang w:eastAsia="zh-CN"/>
        </w:rPr>
        <w:t>调查工作方案</w:t>
      </w:r>
      <w:r>
        <w:rPr>
          <w:rFonts w:hint="default" w:ascii="Times New Roman" w:hAnsi="Times New Roman" w:cs="Times New Roman"/>
          <w:b/>
          <w:bCs/>
          <w:color w:val="auto"/>
          <w:szCs w:val="24"/>
          <w:highlight w:val="none"/>
        </w:rPr>
        <w:tab/>
      </w: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PAGEREF _Toc31070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szCs w:val="24"/>
          <w:highlight w:val="none"/>
        </w:rPr>
        <w:t>- 22 -</w:t>
      </w:r>
      <w:r>
        <w:rPr>
          <w:rFonts w:hint="default" w:ascii="Times New Roman" w:hAnsi="Times New Roman" w:cs="Times New Roman"/>
          <w:b/>
          <w:bCs/>
          <w:color w:val="auto"/>
          <w:szCs w:val="24"/>
          <w:highlight w:val="none"/>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_Toc19824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3.1. </w:t>
      </w: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布点方案</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_Toc19824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- 22 -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_Toc16072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3.2. </w:t>
      </w:r>
      <w:r>
        <w:rPr>
          <w:rFonts w:hint="default" w:ascii="Times New Roman" w:hAnsi="Times New Roman" w:cs="Times New Roman"/>
          <w:color w:val="auto"/>
          <w:highlight w:val="none"/>
          <w:lang w:eastAsia="zh-CN"/>
        </w:rPr>
        <w:t>地下水布点方案</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_Toc16072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- 24 -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_Toc31108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3.3. </w:t>
      </w:r>
      <w:r>
        <w:rPr>
          <w:rFonts w:hint="default" w:ascii="Times New Roman" w:hAnsi="Times New Roman" w:cs="Times New Roman"/>
          <w:color w:val="auto"/>
          <w:highlight w:val="none"/>
          <w:lang w:eastAsia="zh-CN"/>
        </w:rPr>
        <w:t>采样方案</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_Toc31108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- 25 -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_Toc22200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3.4. </w:t>
      </w:r>
      <w:r>
        <w:rPr>
          <w:rFonts w:hint="default" w:ascii="Times New Roman" w:hAnsi="Times New Roman" w:cs="Times New Roman"/>
          <w:color w:val="auto"/>
          <w:highlight w:val="none"/>
        </w:rPr>
        <w:t>质量保证与质量控制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_Toc22200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- 27 -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6"/>
        <w:tabs>
          <w:tab w:val="right" w:leader="dot" w:pos="9638"/>
        </w:tabs>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HYPERLINK \l _Toc10707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szCs w:val="24"/>
          <w:highlight w:val="none"/>
          <w:lang w:eastAsia="zh-CN"/>
        </w:rPr>
        <w:t>4. 现场工作及实验室分析</w:t>
      </w:r>
      <w:r>
        <w:rPr>
          <w:rFonts w:hint="default" w:ascii="Times New Roman" w:hAnsi="Times New Roman" w:cs="Times New Roman"/>
          <w:b/>
          <w:bCs/>
          <w:color w:val="auto"/>
          <w:szCs w:val="24"/>
          <w:highlight w:val="none"/>
        </w:rPr>
        <w:tab/>
      </w: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PAGEREF _Toc10707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szCs w:val="24"/>
          <w:highlight w:val="none"/>
        </w:rPr>
        <w:t>- 29 -</w:t>
      </w:r>
      <w:r>
        <w:rPr>
          <w:rFonts w:hint="default" w:ascii="Times New Roman" w:hAnsi="Times New Roman" w:cs="Times New Roman"/>
          <w:b/>
          <w:bCs/>
          <w:color w:val="auto"/>
          <w:szCs w:val="24"/>
          <w:highlight w:val="none"/>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_Toc30602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4.1. </w:t>
      </w:r>
      <w:r>
        <w:rPr>
          <w:rFonts w:hint="default" w:ascii="Times New Roman" w:hAnsi="Times New Roman" w:cs="Times New Roman"/>
          <w:color w:val="auto"/>
          <w:highlight w:val="none"/>
          <w:lang w:eastAsia="zh-CN"/>
        </w:rPr>
        <w:t>现场定点测绘</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_Toc30602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- 29 -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_Toc25534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4.2. </w:t>
      </w:r>
      <w:r>
        <w:rPr>
          <w:rFonts w:hint="default" w:ascii="Times New Roman" w:hAnsi="Times New Roman" w:cs="Times New Roman"/>
          <w:color w:val="auto"/>
          <w:highlight w:val="none"/>
          <w:lang w:eastAsia="zh-CN"/>
        </w:rPr>
        <w:t>样品采集</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_Toc25534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- 29 -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_Toc24520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4.3. </w:t>
      </w:r>
      <w:r>
        <w:rPr>
          <w:rFonts w:hint="default" w:ascii="Times New Roman" w:hAnsi="Times New Roman" w:cs="Times New Roman"/>
          <w:color w:val="auto"/>
          <w:highlight w:val="none"/>
        </w:rPr>
        <w:t>现场记录</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_Toc24520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- 32 -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_Toc10149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4.4. </w:t>
      </w:r>
      <w:r>
        <w:rPr>
          <w:rFonts w:hint="default" w:ascii="Times New Roman" w:hAnsi="Times New Roman" w:cs="Times New Roman"/>
          <w:color w:val="auto"/>
          <w:highlight w:val="none"/>
        </w:rPr>
        <w:t>实验室分析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_Toc10149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- 35 -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_Toc25163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4.5. </w:t>
      </w:r>
      <w:r>
        <w:rPr>
          <w:rFonts w:hint="default" w:ascii="Times New Roman" w:hAnsi="Times New Roman" w:cs="Times New Roman"/>
          <w:color w:val="auto"/>
          <w:highlight w:val="none"/>
          <w:lang w:eastAsia="zh-CN"/>
        </w:rPr>
        <w:t>现场</w:t>
      </w:r>
      <w:r>
        <w:rPr>
          <w:rFonts w:hint="default" w:ascii="Times New Roman" w:hAnsi="Times New Roman" w:cs="Times New Roman"/>
          <w:color w:val="auto"/>
          <w:highlight w:val="none"/>
        </w:rPr>
        <w:t>质量控制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_Toc25163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- 38 -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_Toc26899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4.6. </w:t>
      </w:r>
      <w:r>
        <w:rPr>
          <w:rFonts w:hint="default" w:ascii="Times New Roman" w:hAnsi="Times New Roman" w:cs="Times New Roman"/>
          <w:color w:val="auto"/>
          <w:highlight w:val="none"/>
        </w:rPr>
        <w:t>实验室质量控制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_Toc26899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- 41 -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6"/>
        <w:tabs>
          <w:tab w:val="right" w:leader="dot" w:pos="9638"/>
        </w:tabs>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HYPERLINK \l _Toc10302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szCs w:val="24"/>
          <w:highlight w:val="none"/>
          <w:lang w:eastAsia="zh-CN"/>
        </w:rPr>
        <w:t>5. 结果与评价</w:t>
      </w:r>
      <w:r>
        <w:rPr>
          <w:rFonts w:hint="default" w:ascii="Times New Roman" w:hAnsi="Times New Roman" w:cs="Times New Roman"/>
          <w:b/>
          <w:bCs/>
          <w:color w:val="auto"/>
          <w:szCs w:val="24"/>
          <w:highlight w:val="none"/>
        </w:rPr>
        <w:tab/>
      </w: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PAGEREF _Toc10302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szCs w:val="24"/>
          <w:highlight w:val="none"/>
        </w:rPr>
        <w:t>- 44 -</w:t>
      </w:r>
      <w:r>
        <w:rPr>
          <w:rFonts w:hint="default" w:ascii="Times New Roman" w:hAnsi="Times New Roman" w:cs="Times New Roman"/>
          <w:b/>
          <w:bCs/>
          <w:color w:val="auto"/>
          <w:szCs w:val="24"/>
          <w:highlight w:val="none"/>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_Toc18729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5.1. </w:t>
      </w:r>
      <w:r>
        <w:rPr>
          <w:rFonts w:hint="eastAsia" w:cs="Times New Roman"/>
          <w:color w:val="auto"/>
          <w:highlight w:val="none"/>
          <w:lang w:eastAsia="zh-CN"/>
        </w:rPr>
        <w:t>园区</w:t>
      </w:r>
      <w:r>
        <w:rPr>
          <w:rFonts w:hint="default" w:ascii="Times New Roman" w:hAnsi="Times New Roman" w:cs="Times New Roman"/>
          <w:color w:val="auto"/>
          <w:highlight w:val="none"/>
          <w:lang w:eastAsia="zh-CN"/>
        </w:rPr>
        <w:t>环境质量参考标准</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_Toc18729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- 44 -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_Toc84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lang w:val="en-US" w:eastAsia="zh-CN"/>
        </w:rPr>
        <w:t xml:space="preserve">5.2. </w:t>
      </w:r>
      <w:r>
        <w:rPr>
          <w:rFonts w:hint="default" w:ascii="Times New Roman" w:hAnsi="Times New Roman" w:cs="Times New Roman"/>
          <w:color w:val="auto"/>
          <w:highlight w:val="none"/>
          <w:lang w:val="en-US" w:eastAsia="zh-CN"/>
        </w:rPr>
        <w:t>结果分析方法</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_Toc84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- 49 -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_Toc11644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5.3. </w:t>
      </w:r>
      <w:r>
        <w:rPr>
          <w:rFonts w:hint="default" w:ascii="Times New Roman" w:hAnsi="Times New Roman" w:cs="Times New Roman"/>
          <w:color w:val="auto"/>
          <w:highlight w:val="none"/>
          <w:lang w:eastAsia="zh-CN"/>
        </w:rPr>
        <w:t>监测结果对标分析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_Toc11644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- 50 -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_Toc3261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lang w:val="en-US" w:eastAsia="zh-CN"/>
        </w:rPr>
        <w:t xml:space="preserve">5.4. </w:t>
      </w:r>
      <w:r>
        <w:rPr>
          <w:rFonts w:hint="default" w:ascii="Times New Roman" w:hAnsi="Times New Roman" w:cs="Times New Roman"/>
          <w:color w:val="auto"/>
          <w:highlight w:val="none"/>
          <w:lang w:val="en-US" w:eastAsia="zh-CN"/>
        </w:rPr>
        <w:t>土壤环境质量评价</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_Toc3261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- 61 -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_Toc24255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5.5. </w:t>
      </w:r>
      <w:r>
        <w:rPr>
          <w:rFonts w:hint="default" w:ascii="Times New Roman" w:hAnsi="Times New Roman" w:cs="Times New Roman"/>
          <w:color w:val="auto"/>
          <w:highlight w:val="none"/>
        </w:rPr>
        <w:t>检测结果小结</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_Toc24255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- 64 -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6"/>
        <w:tabs>
          <w:tab w:val="right" w:leader="dot" w:pos="9638"/>
        </w:tabs>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HYPERLINK \l _Toc28052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szCs w:val="24"/>
          <w:highlight w:val="none"/>
        </w:rPr>
        <w:t>6. 结论与建议</w:t>
      </w:r>
      <w:r>
        <w:rPr>
          <w:rFonts w:hint="default" w:ascii="Times New Roman" w:hAnsi="Times New Roman" w:cs="Times New Roman"/>
          <w:b/>
          <w:bCs/>
          <w:color w:val="auto"/>
          <w:szCs w:val="24"/>
          <w:highlight w:val="none"/>
        </w:rPr>
        <w:tab/>
      </w: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color w:val="auto"/>
          <w:szCs w:val="24"/>
          <w:highlight w:val="none"/>
        </w:rPr>
        <w:instrText xml:space="preserve"> PAGEREF _Toc28052 </w:instrText>
      </w:r>
      <w:r>
        <w:rPr>
          <w:rFonts w:hint="default" w:ascii="Times New Roman" w:hAnsi="Times New Roman" w:cs="Times New Roman"/>
          <w:b/>
          <w:bCs/>
          <w:color w:val="auto"/>
          <w:szCs w:val="24"/>
          <w:highlight w:val="none"/>
        </w:rPr>
        <w:fldChar w:fldCharType="separate"/>
      </w:r>
      <w:r>
        <w:rPr>
          <w:rFonts w:hint="default" w:ascii="Times New Roman" w:hAnsi="Times New Roman" w:cs="Times New Roman"/>
          <w:b/>
          <w:bCs/>
          <w:color w:val="auto"/>
          <w:szCs w:val="24"/>
          <w:highlight w:val="none"/>
        </w:rPr>
        <w:t>- 66 -</w:t>
      </w:r>
      <w:r>
        <w:rPr>
          <w:rFonts w:hint="default" w:ascii="Times New Roman" w:hAnsi="Times New Roman" w:cs="Times New Roman"/>
          <w:b/>
          <w:bCs/>
          <w:color w:val="auto"/>
          <w:szCs w:val="24"/>
          <w:highlight w:val="none"/>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_Toc30200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6.1. </w:t>
      </w:r>
      <w:r>
        <w:rPr>
          <w:rFonts w:hint="default" w:ascii="Times New Roman" w:hAnsi="Times New Roman" w:cs="Times New Roman"/>
          <w:color w:val="auto"/>
          <w:highlight w:val="none"/>
        </w:rPr>
        <w:t>调查结论</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_Toc30200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- 66 -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pStyle w:val="18"/>
        <w:tabs>
          <w:tab w:val="right" w:leader="dot" w:pos="9638"/>
        </w:tabs>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_Toc13271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 xml:space="preserve">6.2. </w:t>
      </w:r>
      <w:r>
        <w:rPr>
          <w:rFonts w:hint="default" w:ascii="Times New Roman" w:hAnsi="Times New Roman" w:cs="Times New Roman"/>
          <w:color w:val="auto"/>
          <w:highlight w:val="none"/>
        </w:rPr>
        <w:t>建议</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_Toc13271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- 67 -</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szCs w:val="24"/>
          <w:highlight w:val="none"/>
        </w:rPr>
        <w:sectPr>
          <w:head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default" w:ascii="Times New Roman" w:hAnsi="Times New Roman" w:cs="Times New Roman"/>
          <w:color w:val="auto"/>
          <w:szCs w:val="24"/>
          <w:highlight w:val="none"/>
        </w:rPr>
        <w:fldChar w:fldCharType="end"/>
      </w: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r>
        <w:rPr>
          <w:rFonts w:hint="default" w:ascii="Times New Roman" w:hAnsi="Times New Roman" w:cs="Times New Roman"/>
          <w:b/>
          <w:bCs/>
          <w:caps/>
          <w:color w:val="auto"/>
          <w:szCs w:val="24"/>
          <w:highlight w:val="none"/>
        </w:rPr>
        <w:t>附件：</w:t>
      </w:r>
    </w:p>
    <w:p>
      <w:pPr>
        <w:pStyle w:val="31"/>
        <w:adjustRightInd w:val="0"/>
        <w:snapToGrid w:val="0"/>
        <w:spacing w:after="0"/>
        <w:ind w:firstLine="480"/>
        <w:outlineLvl w:val="9"/>
        <w:rPr>
          <w:rFonts w:hint="default" w:ascii="Times New Roman" w:hAnsi="Times New Roman" w:cs="Times New Roman"/>
          <w:bCs/>
          <w:caps/>
          <w:color w:val="auto"/>
          <w:szCs w:val="24"/>
          <w:highlight w:val="none"/>
        </w:rPr>
      </w:pPr>
      <w:r>
        <w:rPr>
          <w:rFonts w:hint="default" w:ascii="Times New Roman" w:hAnsi="Times New Roman" w:cs="Times New Roman"/>
          <w:bCs/>
          <w:caps/>
          <w:color w:val="auto"/>
          <w:szCs w:val="24"/>
          <w:highlight w:val="none"/>
        </w:rPr>
        <w:t>附件1 现场记录</w:t>
      </w:r>
    </w:p>
    <w:p>
      <w:pPr>
        <w:pStyle w:val="31"/>
        <w:adjustRightInd w:val="0"/>
        <w:snapToGrid w:val="0"/>
        <w:spacing w:after="0"/>
        <w:ind w:firstLine="480"/>
        <w:outlineLvl w:val="9"/>
        <w:rPr>
          <w:rFonts w:hint="default" w:ascii="Times New Roman" w:hAnsi="Times New Roman" w:eastAsia="宋体" w:cs="Times New Roman"/>
          <w:bCs/>
          <w:caps/>
          <w:color w:val="auto"/>
          <w:szCs w:val="24"/>
          <w:highlight w:val="none"/>
          <w:lang w:val="en-US" w:eastAsia="zh-CN"/>
        </w:rPr>
      </w:pPr>
      <w:r>
        <w:rPr>
          <w:rFonts w:hint="default" w:ascii="Times New Roman" w:hAnsi="Times New Roman" w:cs="Times New Roman"/>
          <w:bCs/>
          <w:caps/>
          <w:color w:val="auto"/>
          <w:szCs w:val="24"/>
          <w:highlight w:val="none"/>
          <w:lang w:eastAsia="zh-CN"/>
        </w:rPr>
        <w:t>附件</w:t>
      </w:r>
      <w:r>
        <w:rPr>
          <w:rFonts w:hint="default" w:ascii="Times New Roman" w:hAnsi="Times New Roman" w:cs="Times New Roman"/>
          <w:bCs/>
          <w:caps/>
          <w:color w:val="auto"/>
          <w:szCs w:val="24"/>
          <w:highlight w:val="none"/>
          <w:lang w:val="en-US" w:eastAsia="zh-CN"/>
        </w:rPr>
        <w:t>2 检测单位资质证书</w:t>
      </w:r>
    </w:p>
    <w:p>
      <w:pPr>
        <w:pStyle w:val="31"/>
        <w:adjustRightInd w:val="0"/>
        <w:snapToGrid w:val="0"/>
        <w:spacing w:after="0"/>
        <w:ind w:firstLine="480"/>
        <w:outlineLvl w:val="9"/>
        <w:rPr>
          <w:rFonts w:hint="default" w:ascii="Times New Roman" w:hAnsi="Times New Roman" w:cs="Times New Roman"/>
          <w:bCs/>
          <w:caps/>
          <w:color w:val="auto"/>
          <w:szCs w:val="24"/>
          <w:highlight w:val="none"/>
          <w:lang w:eastAsia="zh-CN"/>
        </w:rPr>
      </w:pPr>
      <w:r>
        <w:rPr>
          <w:rFonts w:hint="default" w:ascii="Times New Roman" w:hAnsi="Times New Roman" w:cs="Times New Roman"/>
          <w:bCs/>
          <w:caps/>
          <w:color w:val="auto"/>
          <w:szCs w:val="24"/>
          <w:highlight w:val="none"/>
        </w:rPr>
        <w:t>附件</w:t>
      </w:r>
      <w:r>
        <w:rPr>
          <w:rFonts w:hint="default" w:ascii="Times New Roman" w:hAnsi="Times New Roman" w:cs="Times New Roman"/>
          <w:bCs/>
          <w:caps/>
          <w:color w:val="auto"/>
          <w:szCs w:val="24"/>
          <w:highlight w:val="none"/>
          <w:lang w:val="en-US" w:eastAsia="zh-CN"/>
        </w:rPr>
        <w:t>3</w:t>
      </w:r>
      <w:r>
        <w:rPr>
          <w:rFonts w:hint="default" w:ascii="Times New Roman" w:hAnsi="Times New Roman" w:cs="Times New Roman"/>
          <w:bCs/>
          <w:caps/>
          <w:color w:val="auto"/>
          <w:szCs w:val="24"/>
          <w:highlight w:val="none"/>
        </w:rPr>
        <w:t xml:space="preserve"> </w:t>
      </w:r>
      <w:r>
        <w:rPr>
          <w:rFonts w:hint="default" w:ascii="Times New Roman" w:hAnsi="Times New Roman" w:cs="Times New Roman"/>
          <w:bCs/>
          <w:caps/>
          <w:color w:val="auto"/>
          <w:szCs w:val="24"/>
          <w:highlight w:val="none"/>
          <w:lang w:eastAsia="zh-CN"/>
        </w:rPr>
        <w:t>监测报告</w:t>
      </w:r>
    </w:p>
    <w:p>
      <w:pPr>
        <w:pStyle w:val="31"/>
        <w:adjustRightInd w:val="0"/>
        <w:snapToGrid w:val="0"/>
        <w:spacing w:after="0"/>
        <w:ind w:firstLine="480"/>
        <w:outlineLvl w:val="9"/>
        <w:rPr>
          <w:rFonts w:hint="default" w:ascii="Times New Roman" w:hAnsi="Times New Roman" w:cs="Times New Roman"/>
          <w:bCs/>
          <w:caps/>
          <w:color w:val="auto"/>
          <w:szCs w:val="24"/>
          <w:highlight w:val="none"/>
          <w:lang w:val="en-US" w:eastAsia="zh-CN"/>
        </w:rPr>
      </w:pPr>
      <w:r>
        <w:rPr>
          <w:rFonts w:hint="default" w:ascii="Times New Roman" w:hAnsi="Times New Roman" w:cs="Times New Roman"/>
          <w:bCs/>
          <w:caps/>
          <w:color w:val="auto"/>
          <w:szCs w:val="24"/>
          <w:highlight w:val="none"/>
          <w:lang w:eastAsia="zh-CN"/>
        </w:rPr>
        <w:t>附件</w:t>
      </w:r>
      <w:r>
        <w:rPr>
          <w:rFonts w:hint="default" w:ascii="Times New Roman" w:hAnsi="Times New Roman" w:cs="Times New Roman"/>
          <w:bCs/>
          <w:caps/>
          <w:color w:val="auto"/>
          <w:szCs w:val="24"/>
          <w:highlight w:val="none"/>
          <w:lang w:val="en-US" w:eastAsia="zh-CN"/>
        </w:rPr>
        <w:t>4 质控报告</w:t>
      </w:r>
    </w:p>
    <w:p>
      <w:pPr>
        <w:pStyle w:val="31"/>
        <w:adjustRightInd w:val="0"/>
        <w:snapToGrid w:val="0"/>
        <w:spacing w:after="0"/>
        <w:ind w:firstLine="480"/>
        <w:rPr>
          <w:rFonts w:hint="eastAsia" w:cs="Times New Roman"/>
          <w:bCs/>
          <w:caps/>
          <w:color w:val="auto"/>
          <w:szCs w:val="24"/>
          <w:highlight w:val="none"/>
          <w:lang w:val="en-US" w:eastAsia="zh-CN"/>
        </w:rPr>
      </w:pPr>
      <w:r>
        <w:rPr>
          <w:rFonts w:hint="eastAsia" w:cs="Times New Roman"/>
          <w:bCs/>
          <w:caps/>
          <w:color w:val="auto"/>
          <w:szCs w:val="24"/>
          <w:highlight w:val="none"/>
          <w:lang w:val="en-US" w:eastAsia="zh-CN"/>
        </w:rPr>
        <w:t>附件5 现场采样情况说明</w:t>
      </w:r>
    </w:p>
    <w:p>
      <w:pPr>
        <w:pStyle w:val="31"/>
        <w:adjustRightInd w:val="0"/>
        <w:snapToGrid w:val="0"/>
        <w:spacing w:after="0"/>
        <w:ind w:firstLine="480"/>
      </w:pPr>
      <w:r>
        <w:rPr>
          <w:rFonts w:hint="eastAsia" w:cs="Times New Roman"/>
          <w:bCs/>
          <w:caps/>
          <w:color w:val="auto"/>
          <w:szCs w:val="24"/>
          <w:highlight w:val="none"/>
          <w:lang w:val="en-US" w:eastAsia="zh-CN"/>
        </w:rPr>
        <w:t>附件6 地下水监测井洗井记录单</w:t>
      </w:r>
    </w:p>
    <w:p>
      <w:pPr>
        <w:pStyle w:val="31"/>
        <w:adjustRightInd w:val="0"/>
        <w:snapToGrid w:val="0"/>
        <w:spacing w:after="0"/>
        <w:ind w:firstLine="480"/>
        <w:outlineLvl w:val="9"/>
        <w:rPr>
          <w:rFonts w:hint="default" w:ascii="Times New Roman" w:hAnsi="Times New Roman" w:cs="Times New Roman"/>
          <w:bCs/>
          <w:caps/>
          <w:color w:val="auto"/>
          <w:szCs w:val="24"/>
          <w:highlight w:val="none"/>
          <w:lang w:val="en-US" w:eastAsia="zh-CN"/>
        </w:rPr>
      </w:pPr>
      <w:r>
        <w:rPr>
          <w:rFonts w:hint="default"/>
        </w:rPr>
        <w:t>附件7</w:t>
      </w:r>
      <w:r>
        <w:rPr>
          <w:rFonts w:hint="eastAsia"/>
          <w:lang w:val="en-US" w:eastAsia="zh-CN"/>
        </w:rPr>
        <w:t xml:space="preserve"> 专家意见及签到表</w:t>
      </w: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r>
        <w:rPr>
          <w:rFonts w:hint="default" w:ascii="Times New Roman" w:hAnsi="Times New Roman" w:cs="Times New Roman"/>
          <w:b/>
          <w:bCs/>
          <w:caps/>
          <w:color w:val="auto"/>
          <w:szCs w:val="24"/>
          <w:highlight w:val="none"/>
        </w:rPr>
        <w:t>附</w:t>
      </w:r>
      <w:r>
        <w:rPr>
          <w:rFonts w:hint="default" w:ascii="Times New Roman" w:hAnsi="Times New Roman" w:cs="Times New Roman"/>
          <w:b/>
          <w:bCs/>
          <w:caps/>
          <w:color w:val="auto"/>
          <w:szCs w:val="24"/>
          <w:highlight w:val="none"/>
          <w:lang w:eastAsia="zh-CN"/>
        </w:rPr>
        <w:t>图</w:t>
      </w:r>
      <w:r>
        <w:rPr>
          <w:rFonts w:hint="default" w:ascii="Times New Roman" w:hAnsi="Times New Roman" w:cs="Times New Roman"/>
          <w:b/>
          <w:bCs/>
          <w:caps/>
          <w:color w:val="auto"/>
          <w:szCs w:val="24"/>
          <w:highlight w:val="none"/>
        </w:rPr>
        <w:t>：</w:t>
      </w:r>
    </w:p>
    <w:p>
      <w:pPr>
        <w:pStyle w:val="31"/>
        <w:adjustRightInd w:val="0"/>
        <w:snapToGrid w:val="0"/>
        <w:spacing w:after="0"/>
        <w:ind w:firstLine="480"/>
        <w:outlineLvl w:val="9"/>
        <w:rPr>
          <w:rFonts w:hint="default" w:ascii="Times New Roman" w:hAnsi="Times New Roman" w:cs="Times New Roman"/>
          <w:bCs/>
          <w:caps/>
          <w:color w:val="auto"/>
          <w:szCs w:val="24"/>
          <w:highlight w:val="none"/>
        </w:rPr>
      </w:pPr>
      <w:r>
        <w:rPr>
          <w:rFonts w:hint="default" w:ascii="Times New Roman" w:hAnsi="Times New Roman" w:cs="Times New Roman"/>
          <w:bCs/>
          <w:caps/>
          <w:color w:val="auto"/>
          <w:szCs w:val="24"/>
          <w:highlight w:val="none"/>
        </w:rPr>
        <w:t>附</w:t>
      </w:r>
      <w:r>
        <w:rPr>
          <w:rFonts w:hint="default" w:ascii="Times New Roman" w:hAnsi="Times New Roman" w:cs="Times New Roman"/>
          <w:bCs/>
          <w:caps/>
          <w:color w:val="auto"/>
          <w:szCs w:val="24"/>
          <w:highlight w:val="none"/>
          <w:lang w:eastAsia="zh-CN"/>
        </w:rPr>
        <w:t>图</w:t>
      </w:r>
      <w:r>
        <w:rPr>
          <w:rFonts w:hint="default" w:ascii="Times New Roman" w:hAnsi="Times New Roman" w:cs="Times New Roman"/>
          <w:bCs/>
          <w:caps/>
          <w:color w:val="auto"/>
          <w:szCs w:val="24"/>
          <w:highlight w:val="none"/>
        </w:rPr>
        <w:t xml:space="preserve">1 </w:t>
      </w:r>
      <w:r>
        <w:rPr>
          <w:rFonts w:hint="eastAsia" w:cs="Times New Roman"/>
          <w:bCs/>
          <w:caps/>
          <w:color w:val="auto"/>
          <w:szCs w:val="24"/>
          <w:highlight w:val="none"/>
          <w:lang w:eastAsia="zh-CN"/>
        </w:rPr>
        <w:t>鄂州经济开发区</w:t>
      </w:r>
      <w:r>
        <w:rPr>
          <w:rFonts w:hint="default" w:ascii="Times New Roman" w:hAnsi="Times New Roman" w:cs="Times New Roman"/>
          <w:bCs/>
          <w:caps/>
          <w:color w:val="auto"/>
          <w:szCs w:val="24"/>
          <w:highlight w:val="none"/>
        </w:rPr>
        <w:t>地理位置图</w:t>
      </w:r>
    </w:p>
    <w:p>
      <w:pPr>
        <w:pStyle w:val="31"/>
        <w:adjustRightInd w:val="0"/>
        <w:snapToGrid w:val="0"/>
        <w:spacing w:after="0"/>
        <w:ind w:firstLine="480"/>
        <w:outlineLvl w:val="9"/>
        <w:rPr>
          <w:rFonts w:hint="default" w:ascii="Times New Roman" w:hAnsi="Times New Roman" w:cs="Times New Roman"/>
          <w:bCs/>
          <w:caps/>
          <w:color w:val="auto"/>
          <w:szCs w:val="24"/>
          <w:highlight w:val="none"/>
          <w:lang w:val="en-US"/>
        </w:rPr>
      </w:pPr>
      <w:r>
        <w:rPr>
          <w:rFonts w:hint="default" w:ascii="Times New Roman" w:hAnsi="Times New Roman" w:cs="Times New Roman"/>
          <w:bCs/>
          <w:caps/>
          <w:color w:val="auto"/>
          <w:szCs w:val="24"/>
          <w:highlight w:val="none"/>
        </w:rPr>
        <w:t>附</w:t>
      </w:r>
      <w:r>
        <w:rPr>
          <w:rFonts w:hint="default" w:ascii="Times New Roman" w:hAnsi="Times New Roman" w:cs="Times New Roman"/>
          <w:bCs/>
          <w:caps/>
          <w:color w:val="auto"/>
          <w:szCs w:val="24"/>
          <w:highlight w:val="none"/>
          <w:lang w:eastAsia="zh-CN"/>
        </w:rPr>
        <w:t>图</w:t>
      </w:r>
      <w:r>
        <w:rPr>
          <w:rFonts w:hint="default" w:ascii="Times New Roman" w:hAnsi="Times New Roman" w:cs="Times New Roman"/>
          <w:bCs/>
          <w:caps/>
          <w:color w:val="auto"/>
          <w:szCs w:val="24"/>
          <w:highlight w:val="none"/>
          <w:lang w:val="en-US" w:eastAsia="zh-CN"/>
        </w:rPr>
        <w:t>2</w:t>
      </w:r>
      <w:r>
        <w:rPr>
          <w:rFonts w:hint="default" w:ascii="Times New Roman" w:hAnsi="Times New Roman" w:cs="Times New Roman"/>
          <w:bCs/>
          <w:caps/>
          <w:color w:val="auto"/>
          <w:szCs w:val="24"/>
          <w:highlight w:val="none"/>
        </w:rPr>
        <w:t xml:space="preserve"> </w:t>
      </w:r>
      <w:r>
        <w:rPr>
          <w:rFonts w:hint="eastAsia" w:cs="Times New Roman"/>
          <w:bCs/>
          <w:caps/>
          <w:color w:val="auto"/>
          <w:szCs w:val="24"/>
          <w:highlight w:val="none"/>
          <w:lang w:eastAsia="zh-CN"/>
        </w:rPr>
        <w:t>鄂州经济开发区调查范围及周边情况情况图</w:t>
      </w:r>
      <w:r>
        <w:rPr>
          <w:rFonts w:hint="eastAsia" w:cs="Times New Roman"/>
          <w:bCs/>
          <w:caps/>
          <w:color w:val="auto"/>
          <w:szCs w:val="24"/>
          <w:highlight w:val="none"/>
          <w:lang w:val="en-US" w:eastAsia="zh-CN"/>
        </w:rPr>
        <w:tab/>
      </w:r>
    </w:p>
    <w:p>
      <w:pPr>
        <w:pStyle w:val="31"/>
        <w:adjustRightInd w:val="0"/>
        <w:snapToGrid w:val="0"/>
        <w:spacing w:after="0"/>
        <w:ind w:firstLine="480"/>
        <w:outlineLvl w:val="9"/>
        <w:rPr>
          <w:rFonts w:hint="default" w:ascii="Times New Roman" w:hAnsi="Times New Roman" w:cs="Times New Roman"/>
          <w:bCs/>
          <w:caps/>
          <w:color w:val="auto"/>
          <w:szCs w:val="24"/>
          <w:highlight w:val="none"/>
          <w:lang w:val="en-US" w:eastAsia="zh-CN"/>
        </w:rPr>
      </w:pPr>
      <w:r>
        <w:rPr>
          <w:rFonts w:hint="default" w:ascii="Times New Roman" w:hAnsi="Times New Roman" w:cs="Times New Roman"/>
          <w:bCs/>
          <w:caps/>
          <w:color w:val="auto"/>
          <w:szCs w:val="24"/>
          <w:highlight w:val="none"/>
          <w:lang w:eastAsia="zh-CN"/>
        </w:rPr>
        <w:t>附图</w:t>
      </w:r>
      <w:r>
        <w:rPr>
          <w:rFonts w:hint="default" w:ascii="Times New Roman" w:hAnsi="Times New Roman" w:cs="Times New Roman"/>
          <w:bCs/>
          <w:caps/>
          <w:color w:val="auto"/>
          <w:szCs w:val="24"/>
          <w:highlight w:val="none"/>
          <w:lang w:val="en-US" w:eastAsia="zh-CN"/>
        </w:rPr>
        <w:t>3 鄂州市远景城乡产业结构图</w:t>
      </w:r>
    </w:p>
    <w:p>
      <w:pPr>
        <w:pStyle w:val="31"/>
        <w:adjustRightInd w:val="0"/>
        <w:snapToGrid w:val="0"/>
        <w:spacing w:after="0"/>
        <w:ind w:firstLine="480"/>
        <w:outlineLvl w:val="9"/>
        <w:rPr>
          <w:rFonts w:hint="default" w:cs="Times New Roman" w:eastAsiaTheme="minorEastAsia"/>
          <w:color w:val="auto"/>
          <w:sz w:val="24"/>
          <w:highlight w:val="none"/>
          <w:shd w:val="clear" w:color="auto" w:fill="auto"/>
          <w:lang w:val="en-US" w:eastAsia="zh-CN"/>
        </w:rPr>
      </w:pPr>
      <w:r>
        <w:rPr>
          <w:rFonts w:hint="default" w:ascii="Times New Roman" w:hAnsi="Times New Roman" w:cs="Times New Roman"/>
          <w:bCs/>
          <w:caps/>
          <w:color w:val="auto"/>
          <w:szCs w:val="24"/>
          <w:highlight w:val="none"/>
          <w:lang w:val="en-US" w:eastAsia="zh-CN"/>
        </w:rPr>
        <w:t xml:space="preserve">附图4 </w:t>
      </w:r>
      <w:r>
        <w:rPr>
          <w:rFonts w:hint="eastAsia" w:cs="Times New Roman" w:eastAsiaTheme="minorEastAsia"/>
          <w:color w:val="auto"/>
          <w:sz w:val="24"/>
          <w:highlight w:val="none"/>
          <w:shd w:val="clear" w:color="auto" w:fill="auto"/>
          <w:lang w:val="en-US" w:eastAsia="zh-CN"/>
        </w:rPr>
        <w:t>鄂州经济开发区土地利用总体规划图</w:t>
      </w:r>
    </w:p>
    <w:p>
      <w:pPr>
        <w:pStyle w:val="31"/>
        <w:adjustRightInd w:val="0"/>
        <w:snapToGrid w:val="0"/>
        <w:spacing w:after="0"/>
        <w:ind w:firstLine="480"/>
        <w:outlineLvl w:val="9"/>
        <w:rPr>
          <w:rFonts w:hint="default" w:ascii="Times New Roman" w:hAnsi="Times New Roman" w:cs="Times New Roman"/>
          <w:bCs/>
          <w:caps/>
          <w:color w:val="auto"/>
          <w:szCs w:val="24"/>
          <w:highlight w:val="none"/>
          <w:lang w:val="en-US" w:eastAsia="zh-CN"/>
        </w:rPr>
      </w:pPr>
      <w:r>
        <w:rPr>
          <w:rFonts w:hint="default" w:ascii="Times New Roman" w:hAnsi="Times New Roman" w:cs="Times New Roman"/>
          <w:bCs/>
          <w:caps/>
          <w:color w:val="auto"/>
          <w:szCs w:val="24"/>
          <w:highlight w:val="none"/>
          <w:lang w:val="en-US" w:eastAsia="zh-CN"/>
        </w:rPr>
        <w:t xml:space="preserve">附图5 </w:t>
      </w:r>
      <w:r>
        <w:rPr>
          <w:rFonts w:hint="eastAsia" w:cs="Times New Roman"/>
          <w:bCs/>
          <w:caps/>
          <w:color w:val="auto"/>
          <w:szCs w:val="24"/>
          <w:highlight w:val="none"/>
          <w:lang w:val="en-US" w:eastAsia="zh-CN"/>
        </w:rPr>
        <w:t>鄂州经济开发区已建成企业聚集区及典型企业</w:t>
      </w:r>
      <w:r>
        <w:rPr>
          <w:rFonts w:hint="default" w:ascii="Times New Roman" w:hAnsi="Times New Roman" w:cs="Times New Roman"/>
          <w:bCs/>
          <w:caps/>
          <w:color w:val="auto"/>
          <w:szCs w:val="24"/>
          <w:highlight w:val="none"/>
          <w:lang w:val="en-US" w:eastAsia="zh-CN"/>
        </w:rPr>
        <w:t>分布图</w:t>
      </w:r>
    </w:p>
    <w:p>
      <w:pPr>
        <w:pStyle w:val="31"/>
        <w:adjustRightInd w:val="0"/>
        <w:snapToGrid w:val="0"/>
        <w:spacing w:after="0"/>
        <w:ind w:firstLine="480"/>
        <w:outlineLvl w:val="9"/>
        <w:rPr>
          <w:rFonts w:hint="default" w:ascii="Times New Roman" w:hAnsi="Times New Roman" w:cs="Times New Roman"/>
          <w:bCs/>
          <w:caps/>
          <w:color w:val="auto"/>
          <w:szCs w:val="24"/>
          <w:highlight w:val="none"/>
          <w:lang w:val="en-US" w:eastAsia="zh-CN"/>
        </w:rPr>
        <w:sectPr>
          <w:headerReference r:id="rId4" w:type="default"/>
          <w:footerReference r:id="rId5"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ascii="Times New Roman" w:hAnsi="Times New Roman" w:cs="Times New Roman"/>
          <w:bCs/>
          <w:caps/>
          <w:color w:val="auto"/>
          <w:szCs w:val="24"/>
          <w:highlight w:val="none"/>
          <w:lang w:val="en-US" w:eastAsia="zh-CN"/>
        </w:rPr>
        <w:t>附图</w:t>
      </w:r>
      <w:r>
        <w:rPr>
          <w:rFonts w:hint="eastAsia" w:cs="Times New Roman"/>
          <w:bCs/>
          <w:caps/>
          <w:color w:val="auto"/>
          <w:szCs w:val="24"/>
          <w:highlight w:val="none"/>
          <w:lang w:val="en-US" w:eastAsia="zh-CN"/>
        </w:rPr>
        <w:t>6</w:t>
      </w:r>
      <w:r>
        <w:rPr>
          <w:rFonts w:hint="default" w:ascii="Times New Roman" w:hAnsi="Times New Roman" w:cs="Times New Roman"/>
          <w:bCs/>
          <w:caps/>
          <w:color w:val="auto"/>
          <w:szCs w:val="24"/>
          <w:highlight w:val="none"/>
          <w:lang w:val="en-US" w:eastAsia="zh-CN"/>
        </w:rPr>
        <w:t xml:space="preserve"> 土壤和地下水实际采样点位分布图</w:t>
      </w:r>
    </w:p>
    <w:p>
      <w:pPr>
        <w:pStyle w:val="31"/>
        <w:adjustRightInd w:val="0"/>
        <w:snapToGrid w:val="0"/>
        <w:spacing w:after="0"/>
        <w:ind w:firstLine="480"/>
        <w:outlineLvl w:val="9"/>
        <w:rPr>
          <w:rFonts w:hint="default" w:ascii="Times New Roman" w:hAnsi="Times New Roman" w:cs="Times New Roman"/>
          <w:bCs/>
          <w:caps/>
          <w:color w:val="auto"/>
          <w:szCs w:val="24"/>
          <w:highlight w:val="none"/>
          <w:lang w:val="en-US" w:eastAsia="zh-CN"/>
        </w:rPr>
        <w:sectPr>
          <w:headerReference r:id="rId6"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31"/>
        <w:adjustRightInd w:val="0"/>
        <w:snapToGrid w:val="0"/>
        <w:spacing w:after="0"/>
        <w:ind w:left="0" w:leftChars="0" w:firstLine="0" w:firstLineChars="0"/>
        <w:rPr>
          <w:rFonts w:hint="default" w:ascii="Times New Roman" w:hAnsi="Times New Roman" w:cs="Times New Roman"/>
          <w:bCs/>
          <w:caps/>
          <w:color w:val="auto"/>
          <w:szCs w:val="24"/>
          <w:highlight w:val="none"/>
          <w:lang w:eastAsia="zh-CN"/>
        </w:rPr>
      </w:pPr>
    </w:p>
    <w:p>
      <w:pPr>
        <w:pStyle w:val="3"/>
        <w:pageBreakBefore w:val="0"/>
        <w:numPr>
          <w:ilvl w:val="0"/>
          <w:numId w:val="1"/>
        </w:numPr>
        <w:tabs>
          <w:tab w:val="clear" w:pos="425"/>
        </w:tabs>
        <w:rPr>
          <w:rFonts w:hint="default" w:ascii="Times New Roman" w:hAnsi="Times New Roman" w:cs="Times New Roman"/>
          <w:color w:val="auto"/>
          <w:highlight w:val="none"/>
        </w:rPr>
      </w:pPr>
      <w:bookmarkStart w:id="0" w:name="_Toc28265"/>
      <w:r>
        <w:rPr>
          <w:rFonts w:hint="default" w:ascii="Times New Roman" w:hAnsi="Times New Roman" w:cs="Times New Roman"/>
          <w:color w:val="auto"/>
          <w:highlight w:val="none"/>
          <w:lang w:eastAsia="zh-CN"/>
        </w:rPr>
        <w:t>概述</w:t>
      </w:r>
      <w:bookmarkEnd w:id="0"/>
    </w:p>
    <w:p>
      <w:pPr>
        <w:pStyle w:val="4"/>
        <w:tabs>
          <w:tab w:val="left" w:leader="dot" w:pos="0"/>
          <w:tab w:val="clear" w:pos="567"/>
        </w:tabs>
        <w:rPr>
          <w:rFonts w:hint="default" w:ascii="Times New Roman" w:hAnsi="Times New Roman" w:cs="Times New Roman"/>
          <w:color w:val="auto"/>
          <w:highlight w:val="none"/>
        </w:rPr>
      </w:pPr>
      <w:bookmarkStart w:id="1" w:name="_Toc21653"/>
      <w:bookmarkStart w:id="2" w:name="_Toc10642668"/>
      <w:r>
        <w:rPr>
          <w:rFonts w:hint="default" w:ascii="Times New Roman" w:hAnsi="Times New Roman" w:cs="Times New Roman"/>
          <w:color w:val="auto"/>
          <w:highlight w:val="none"/>
        </w:rPr>
        <w:t>项目由来</w:t>
      </w:r>
      <w:bookmarkEnd w:id="1"/>
      <w:bookmarkEnd w:id="2"/>
    </w:p>
    <w:p>
      <w:pPr>
        <w:ind w:left="1" w:firstLine="480" w:firstLineChars="200"/>
        <w:rPr>
          <w:rFonts w:hint="eastAsia" w:cs="Times New Roman" w:eastAsiaTheme="minorEastAsia"/>
          <w:color w:val="auto"/>
          <w:sz w:val="24"/>
          <w:szCs w:val="24"/>
          <w:highlight w:val="none"/>
          <w:shd w:val="clear" w:color="auto" w:fill="auto"/>
          <w:lang w:val="en-US" w:eastAsia="zh-CN"/>
        </w:rPr>
      </w:pPr>
      <w:r>
        <w:rPr>
          <w:rFonts w:eastAsiaTheme="minorEastAsia"/>
          <w:highlight w:val="none"/>
        </w:rPr>
        <w:t>为贯彻落实《中华人民共和国土壤污染防治法》、《国务院关于印发土壤污染防治行动计划的通知》（国发〔2016〕31号）、《省人民政府关于印发湖北省土壤污染防治行动计划工作方案的通知》（鄂政发〔2016〕85号）、《市人民政府关于印发鄂州市土壤污染防治工作方案的通知</w:t>
      </w:r>
      <w:r>
        <w:rPr>
          <w:rFonts w:hint="eastAsia" w:eastAsiaTheme="minorEastAsia"/>
          <w:highlight w:val="none"/>
          <w:lang w:eastAsia="zh-CN"/>
        </w:rPr>
        <w:t>（</w:t>
      </w:r>
      <w:r>
        <w:rPr>
          <w:rFonts w:hint="eastAsia" w:eastAsiaTheme="minorEastAsia"/>
          <w:highlight w:val="none"/>
          <w:lang w:val="en-US" w:eastAsia="zh-CN"/>
        </w:rPr>
        <w:t>2017年5月</w:t>
      </w:r>
      <w:r>
        <w:rPr>
          <w:rFonts w:hint="eastAsia" w:eastAsiaTheme="minorEastAsia"/>
          <w:highlight w:val="none"/>
          <w:lang w:eastAsia="zh-CN"/>
        </w:rPr>
        <w:t>）</w:t>
      </w:r>
      <w:r>
        <w:rPr>
          <w:rFonts w:eastAsiaTheme="minorEastAsia"/>
          <w:highlight w:val="none"/>
        </w:rPr>
        <w:t>》</w:t>
      </w:r>
      <w:r>
        <w:rPr>
          <w:rFonts w:hint="eastAsia" w:eastAsiaTheme="minorEastAsia"/>
          <w:highlight w:val="none"/>
        </w:rPr>
        <w:t>、</w:t>
      </w:r>
      <w:r>
        <w:rPr>
          <w:rFonts w:eastAsiaTheme="minorEastAsia"/>
          <w:highlight w:val="none"/>
        </w:rPr>
        <w:t>《鄂州市土壤污染治理与修复规划（2018-2020）》</w:t>
      </w:r>
      <w:r>
        <w:rPr>
          <w:rFonts w:hint="eastAsia" w:eastAsiaTheme="minorEastAsia"/>
          <w:highlight w:val="none"/>
          <w:lang w:eastAsia="zh-CN"/>
        </w:rPr>
        <w:t>中</w:t>
      </w:r>
      <w:r>
        <w:rPr>
          <w:rFonts w:hint="eastAsia" w:eastAsiaTheme="minorEastAsia"/>
          <w:highlight w:val="none"/>
        </w:rPr>
        <w:t>“有关环境保护部门要定期对重点监管企业和工业园区周边开展监测”</w:t>
      </w:r>
      <w:r>
        <w:rPr>
          <w:rFonts w:hint="eastAsia" w:eastAsiaTheme="minorEastAsia"/>
          <w:highlight w:val="none"/>
          <w:lang w:eastAsia="zh-CN"/>
        </w:rPr>
        <w:t>的</w:t>
      </w:r>
      <w:r>
        <w:rPr>
          <w:rFonts w:hint="eastAsia" w:eastAsiaTheme="minorEastAsia"/>
          <w:highlight w:val="none"/>
        </w:rPr>
        <w:t>要求</w:t>
      </w:r>
      <w:r>
        <w:rPr>
          <w:rFonts w:eastAsiaTheme="minorEastAsia"/>
          <w:highlight w:val="none"/>
        </w:rPr>
        <w:t>，</w:t>
      </w:r>
      <w:r>
        <w:rPr>
          <w:rFonts w:hint="eastAsia" w:eastAsiaTheme="minorEastAsia"/>
          <w:highlight w:val="none"/>
          <w:lang w:eastAsia="zh-CN"/>
        </w:rPr>
        <w:t>切</w:t>
      </w:r>
      <w:r>
        <w:rPr>
          <w:rFonts w:eastAsiaTheme="minorEastAsia"/>
          <w:highlight w:val="none"/>
        </w:rPr>
        <w:t>实推进鄂州市土壤污染防治工作，</w:t>
      </w:r>
      <w:r>
        <w:rPr>
          <w:rFonts w:hint="eastAsia" w:eastAsiaTheme="minorEastAsia"/>
          <w:highlight w:val="none"/>
          <w:lang w:eastAsia="zh-CN"/>
        </w:rPr>
        <w:t>了解</w:t>
      </w:r>
      <w:r>
        <w:rPr>
          <w:rFonts w:eastAsiaTheme="minorEastAsia"/>
          <w:highlight w:val="none"/>
        </w:rPr>
        <w:t>重点监管单位及工业园区</w:t>
      </w:r>
      <w:r>
        <w:rPr>
          <w:rFonts w:hint="eastAsia" w:eastAsiaTheme="minorEastAsia"/>
          <w:highlight w:val="none"/>
          <w:lang w:eastAsia="zh-CN"/>
        </w:rPr>
        <w:t>周边</w:t>
      </w:r>
      <w:r>
        <w:rPr>
          <w:rFonts w:eastAsiaTheme="minorEastAsia"/>
          <w:highlight w:val="none"/>
        </w:rPr>
        <w:t>土壤污染状况，2020年9月，鄂州市生态环境局委托湖北君邦环境技术有限责任公司开展鄂州市</w:t>
      </w:r>
      <w:r>
        <w:rPr>
          <w:snapToGrid w:val="0"/>
          <w:color w:val="000000"/>
          <w:kern w:val="0"/>
          <w:highlight w:val="none"/>
        </w:rPr>
        <w:t>华容创业园、三江港</w:t>
      </w:r>
      <w:r>
        <w:rPr>
          <w:rFonts w:hint="eastAsia"/>
          <w:snapToGrid w:val="0"/>
          <w:color w:val="000000"/>
          <w:kern w:val="0"/>
          <w:highlight w:val="none"/>
          <w:lang w:val="en-US" w:eastAsia="zh-CN"/>
        </w:rPr>
        <w:t>经济</w:t>
      </w:r>
      <w:r>
        <w:rPr>
          <w:rFonts w:hint="eastAsia"/>
          <w:snapToGrid w:val="0"/>
          <w:color w:val="000000"/>
          <w:kern w:val="0"/>
          <w:highlight w:val="none"/>
        </w:rPr>
        <w:t>区</w:t>
      </w:r>
      <w:r>
        <w:rPr>
          <w:snapToGrid w:val="0"/>
          <w:color w:val="000000"/>
          <w:kern w:val="0"/>
          <w:highlight w:val="none"/>
        </w:rPr>
        <w:t>、</w:t>
      </w:r>
      <w:r>
        <w:rPr>
          <w:rFonts w:hint="eastAsia"/>
          <w:snapToGrid w:val="0"/>
          <w:color w:val="000000"/>
          <w:kern w:val="0"/>
          <w:highlight w:val="none"/>
          <w:lang w:eastAsia="zh-CN"/>
        </w:rPr>
        <w:t>城东产业园（</w:t>
      </w:r>
      <w:r>
        <w:rPr>
          <w:rFonts w:hint="eastAsia"/>
          <w:snapToGrid w:val="0"/>
          <w:color w:val="000000"/>
          <w:kern w:val="0"/>
          <w:highlight w:val="none"/>
          <w:lang w:val="en-US" w:eastAsia="zh-CN"/>
        </w:rPr>
        <w:t>鄂城新区</w:t>
      </w:r>
      <w:r>
        <w:rPr>
          <w:rFonts w:hint="eastAsia"/>
          <w:snapToGrid w:val="0"/>
          <w:color w:val="000000"/>
          <w:kern w:val="0"/>
          <w:highlight w:val="none"/>
          <w:lang w:eastAsia="zh-CN"/>
        </w:rPr>
        <w:t>）</w:t>
      </w:r>
      <w:r>
        <w:rPr>
          <w:snapToGrid w:val="0"/>
          <w:color w:val="000000"/>
          <w:kern w:val="0"/>
          <w:highlight w:val="none"/>
        </w:rPr>
        <w:t>、鄂州经济开发区、花湖</w:t>
      </w:r>
      <w:r>
        <w:rPr>
          <w:rFonts w:hint="eastAsia"/>
          <w:snapToGrid w:val="0"/>
          <w:color w:val="000000"/>
          <w:kern w:val="0"/>
          <w:highlight w:val="none"/>
        </w:rPr>
        <w:t>开发区共五个工业园</w:t>
      </w:r>
      <w:r>
        <w:rPr>
          <w:rFonts w:eastAsiaTheme="minorEastAsia"/>
          <w:highlight w:val="none"/>
        </w:rPr>
        <w:t>周边土壤环境质量调查工作。接受委托后，湖北君邦环境技术有限责任公司（以下简称“我公司”）于2020年10月</w:t>
      </w:r>
      <w:r>
        <w:rPr>
          <w:rFonts w:hint="eastAsia" w:eastAsiaTheme="minorEastAsia"/>
          <w:highlight w:val="none"/>
        </w:rPr>
        <w:t>至12月</w:t>
      </w:r>
      <w:r>
        <w:rPr>
          <w:rFonts w:eastAsiaTheme="minorEastAsia"/>
          <w:highlight w:val="none"/>
        </w:rPr>
        <w:t>开展了现场调查和样品采集工作，结合园区现场情况及前期收集的相关资料，基于现场采集送检样品的检测数据开展数据分析及报告编制工作</w:t>
      </w:r>
      <w:r>
        <w:rPr>
          <w:rFonts w:hint="eastAsia" w:eastAsiaTheme="minorEastAsia"/>
          <w:highlight w:val="none"/>
        </w:rPr>
        <w:t>。</w:t>
      </w:r>
    </w:p>
    <w:p>
      <w:pPr>
        <w:spacing w:line="360" w:lineRule="auto"/>
        <w:ind w:firstLine="480" w:firstLineChars="200"/>
        <w:rPr>
          <w:rFonts w:hint="default" w:ascii="Times New Roman" w:hAnsi="Times New Roman" w:cs="Times New Roman" w:eastAsiaTheme="minorEastAsia"/>
          <w:b/>
          <w:bCs/>
          <w:color w:val="auto"/>
          <w:sz w:val="24"/>
          <w:szCs w:val="24"/>
          <w:highlight w:val="none"/>
          <w:shd w:val="clear" w:color="auto" w:fill="auto"/>
          <w:lang w:val="en-US" w:eastAsia="zh-CN"/>
        </w:rPr>
      </w:pPr>
      <w:bookmarkStart w:id="3" w:name="_Toc15371849"/>
      <w:bookmarkStart w:id="4" w:name="_Toc20454"/>
      <w:r>
        <w:rPr>
          <w:rFonts w:hint="eastAsia" w:cs="Times New Roman"/>
          <w:bCs/>
          <w:sz w:val="24"/>
          <w:highlight w:val="none"/>
          <w:u w:val="none"/>
          <w:lang w:val="en-US" w:eastAsia="zh-CN"/>
        </w:rPr>
        <w:t>其中，鄂州经济开发区位于鄂州中部，西接三江港经济区、东临主城区，调查面积包括</w:t>
      </w:r>
      <w:r>
        <w:rPr>
          <w:rFonts w:hint="default" w:ascii="Times New Roman" w:hAnsi="Times New Roman" w:cs="Times New Roman"/>
          <w:bCs/>
          <w:color w:val="auto"/>
          <w:sz w:val="24"/>
          <w:highlight w:val="none"/>
          <w:u w:val="none"/>
        </w:rPr>
        <w:t>托管三江港区的17</w:t>
      </w:r>
      <w:r>
        <w:rPr>
          <w:rFonts w:hint="default" w:ascii="Times New Roman" w:hAnsi="Times New Roman" w:cs="Times New Roman" w:eastAsiaTheme="minorEastAsia"/>
          <w:color w:val="auto"/>
          <w:sz w:val="24"/>
          <w:szCs w:val="24"/>
          <w:highlight w:val="none"/>
          <w:shd w:val="clear" w:color="auto" w:fill="auto"/>
          <w:lang w:val="en-US" w:eastAsia="zh-CN"/>
        </w:rPr>
        <w:t>km</w:t>
      </w:r>
      <w:r>
        <w:rPr>
          <w:rFonts w:hint="default" w:ascii="Times New Roman" w:hAnsi="Times New Roman" w:cs="Times New Roman" w:eastAsiaTheme="minorEastAsia"/>
          <w:color w:val="auto"/>
          <w:sz w:val="24"/>
          <w:szCs w:val="24"/>
          <w:highlight w:val="none"/>
          <w:shd w:val="clear" w:color="auto" w:fill="auto"/>
          <w:vertAlign w:val="superscript"/>
          <w:lang w:val="en-US" w:eastAsia="zh-CN"/>
        </w:rPr>
        <w:t>2</w:t>
      </w:r>
      <w:r>
        <w:rPr>
          <w:rFonts w:hint="eastAsia" w:cs="Times New Roman"/>
          <w:bCs/>
          <w:color w:val="auto"/>
          <w:sz w:val="24"/>
          <w:highlight w:val="none"/>
          <w:u w:val="none"/>
          <w:lang w:eastAsia="zh-CN"/>
        </w:rPr>
        <w:t>，</w:t>
      </w:r>
      <w:r>
        <w:rPr>
          <w:rFonts w:hint="eastAsia" w:cs="Times New Roman"/>
          <w:bCs/>
          <w:color w:val="auto"/>
          <w:sz w:val="24"/>
          <w:highlight w:val="none"/>
          <w:u w:val="none"/>
          <w:lang w:val="en-US" w:eastAsia="zh-CN"/>
        </w:rPr>
        <w:t>共计为</w:t>
      </w:r>
      <w:r>
        <w:rPr>
          <w:rFonts w:hint="eastAsia" w:cs="Times New Roman"/>
          <w:bCs/>
          <w:sz w:val="24"/>
          <w:highlight w:val="none"/>
          <w:u w:val="none"/>
          <w:lang w:val="en-US" w:eastAsia="zh-CN"/>
        </w:rPr>
        <w:t>4</w:t>
      </w:r>
      <w:r>
        <w:rPr>
          <w:rFonts w:hint="default" w:ascii="Times New Roman" w:hAnsi="Times New Roman" w:cs="Times New Roman"/>
          <w:bCs/>
          <w:sz w:val="24"/>
          <w:highlight w:val="none"/>
          <w:u w:val="none"/>
        </w:rPr>
        <w:t>7.7</w:t>
      </w:r>
      <w:r>
        <w:rPr>
          <w:rFonts w:hint="default" w:ascii="Times New Roman" w:hAnsi="Times New Roman" w:cs="Times New Roman" w:eastAsiaTheme="minorEastAsia"/>
          <w:color w:val="auto"/>
          <w:sz w:val="24"/>
          <w:szCs w:val="24"/>
          <w:highlight w:val="none"/>
          <w:shd w:val="clear" w:color="auto" w:fill="auto"/>
          <w:lang w:val="en-US" w:eastAsia="zh-CN"/>
        </w:rPr>
        <w:t>km</w:t>
      </w:r>
      <w:r>
        <w:rPr>
          <w:rFonts w:hint="default" w:ascii="Times New Roman" w:hAnsi="Times New Roman" w:cs="Times New Roman" w:eastAsiaTheme="minorEastAsia"/>
          <w:color w:val="auto"/>
          <w:sz w:val="24"/>
          <w:szCs w:val="24"/>
          <w:highlight w:val="none"/>
          <w:shd w:val="clear" w:color="auto" w:fill="auto"/>
          <w:vertAlign w:val="superscript"/>
          <w:lang w:val="en-US" w:eastAsia="zh-CN"/>
        </w:rPr>
        <w:t>2</w:t>
      </w:r>
      <w:r>
        <w:rPr>
          <w:rFonts w:hint="eastAsia" w:cs="Times New Roman"/>
          <w:bCs/>
          <w:sz w:val="24"/>
          <w:highlight w:val="none"/>
          <w:u w:val="none"/>
          <w:lang w:eastAsia="zh-CN"/>
        </w:rPr>
        <w:t>。</w:t>
      </w:r>
      <w:r>
        <w:rPr>
          <w:rFonts w:hint="default" w:ascii="Times New Roman" w:hAnsi="Times New Roman" w:cs="Times New Roman" w:eastAsiaTheme="minorEastAsia"/>
          <w:color w:val="auto"/>
          <w:sz w:val="24"/>
          <w:szCs w:val="24"/>
          <w:highlight w:val="none"/>
          <w:shd w:val="clear" w:color="auto" w:fill="auto"/>
          <w:lang w:val="en-US" w:eastAsia="zh-CN"/>
        </w:rPr>
        <w:t>202</w:t>
      </w:r>
      <w:r>
        <w:rPr>
          <w:rFonts w:hint="eastAsia" w:cs="Times New Roman" w:eastAsiaTheme="minorEastAsia"/>
          <w:color w:val="auto"/>
          <w:sz w:val="24"/>
          <w:szCs w:val="24"/>
          <w:highlight w:val="none"/>
          <w:shd w:val="clear" w:color="auto" w:fill="auto"/>
          <w:lang w:val="en-US" w:eastAsia="zh-CN"/>
        </w:rPr>
        <w:t>1</w:t>
      </w:r>
      <w:r>
        <w:rPr>
          <w:rFonts w:hint="default" w:ascii="Times New Roman" w:hAnsi="Times New Roman" w:cs="Times New Roman" w:eastAsiaTheme="minorEastAsia"/>
          <w:color w:val="auto"/>
          <w:sz w:val="24"/>
          <w:szCs w:val="24"/>
          <w:highlight w:val="none"/>
          <w:shd w:val="clear" w:color="auto" w:fill="auto"/>
          <w:lang w:val="en-US" w:eastAsia="zh-CN"/>
        </w:rPr>
        <w:t>年</w:t>
      </w:r>
      <w:r>
        <w:rPr>
          <w:rFonts w:hint="eastAsia" w:cs="Times New Roman" w:eastAsiaTheme="minorEastAsia"/>
          <w:color w:val="auto"/>
          <w:sz w:val="24"/>
          <w:szCs w:val="24"/>
          <w:highlight w:val="none"/>
          <w:shd w:val="clear" w:color="auto" w:fill="auto"/>
          <w:lang w:val="en-US" w:eastAsia="zh-CN"/>
        </w:rPr>
        <w:t>2</w:t>
      </w:r>
      <w:r>
        <w:rPr>
          <w:rFonts w:hint="default" w:ascii="Times New Roman" w:hAnsi="Times New Roman" w:cs="Times New Roman" w:eastAsiaTheme="minorEastAsia"/>
          <w:color w:val="auto"/>
          <w:sz w:val="24"/>
          <w:szCs w:val="24"/>
          <w:highlight w:val="none"/>
          <w:shd w:val="clear" w:color="auto" w:fill="auto"/>
          <w:lang w:val="en-US" w:eastAsia="zh-CN"/>
        </w:rPr>
        <w:t>月</w:t>
      </w:r>
      <w:r>
        <w:rPr>
          <w:rFonts w:hint="eastAsia" w:cs="Times New Roman" w:eastAsiaTheme="minorEastAsia"/>
          <w:color w:val="auto"/>
          <w:sz w:val="24"/>
          <w:szCs w:val="24"/>
          <w:highlight w:val="none"/>
          <w:shd w:val="clear" w:color="auto" w:fill="auto"/>
          <w:lang w:val="en-US" w:eastAsia="zh-CN"/>
        </w:rPr>
        <w:t>，</w:t>
      </w:r>
      <w:r>
        <w:rPr>
          <w:rFonts w:hint="default" w:ascii="Times New Roman" w:hAnsi="Times New Roman" w:cs="Times New Roman" w:eastAsiaTheme="minorEastAsia"/>
          <w:color w:val="auto"/>
          <w:sz w:val="24"/>
          <w:szCs w:val="24"/>
          <w:highlight w:val="none"/>
          <w:shd w:val="clear" w:color="auto" w:fill="auto"/>
          <w:vertAlign w:val="baseline"/>
          <w:lang w:val="en-US" w:eastAsia="zh-CN"/>
        </w:rPr>
        <w:t>我公司</w:t>
      </w:r>
      <w:r>
        <w:rPr>
          <w:rFonts w:hint="default" w:ascii="Times New Roman" w:hAnsi="Times New Roman" w:cs="Times New Roman" w:eastAsiaTheme="minorEastAsia"/>
          <w:color w:val="auto"/>
          <w:sz w:val="24"/>
          <w:szCs w:val="24"/>
          <w:highlight w:val="none"/>
          <w:shd w:val="clear" w:color="auto" w:fill="auto"/>
          <w:lang w:val="en-US" w:eastAsia="zh-CN"/>
        </w:rPr>
        <w:t>编制完成了《鄂州市工业园区周边土壤质量调查评估报告（2020年）——鄂州经济开发区（送审稿）》，</w:t>
      </w:r>
      <w:r>
        <w:rPr>
          <w:rFonts w:hint="eastAsia" w:cs="Times New Roman" w:eastAsiaTheme="minorEastAsia"/>
          <w:color w:val="auto"/>
          <w:sz w:val="24"/>
          <w:szCs w:val="24"/>
          <w:highlight w:val="none"/>
          <w:shd w:val="clear" w:color="auto" w:fill="auto"/>
          <w:lang w:val="en-US" w:eastAsia="zh-CN"/>
        </w:rPr>
        <w:t>并于2021年2月7日通过了专家评审会（专家意见见附件7），现将</w:t>
      </w:r>
      <w:r>
        <w:rPr>
          <w:rFonts w:hint="default" w:ascii="Times New Roman" w:hAnsi="Times New Roman" w:cs="Times New Roman" w:eastAsiaTheme="minorEastAsia"/>
          <w:color w:val="auto"/>
          <w:sz w:val="24"/>
          <w:szCs w:val="24"/>
          <w:highlight w:val="none"/>
          <w:shd w:val="clear" w:color="auto" w:fill="auto"/>
          <w:lang w:val="en-US" w:eastAsia="zh-CN"/>
        </w:rPr>
        <w:t>《鄂州市工业园区周边土壤质量调查评估报告（2020年）——</w:t>
      </w:r>
      <w:r>
        <w:rPr>
          <w:rFonts w:hint="eastAsia" w:cs="Times New Roman" w:eastAsiaTheme="minorEastAsia"/>
          <w:color w:val="auto"/>
          <w:sz w:val="24"/>
          <w:szCs w:val="24"/>
          <w:highlight w:val="none"/>
          <w:shd w:val="clear" w:color="auto" w:fill="auto"/>
          <w:lang w:val="en-US" w:eastAsia="zh-CN"/>
        </w:rPr>
        <w:t>鄂州经济开发区</w:t>
      </w:r>
      <w:r>
        <w:rPr>
          <w:rFonts w:hint="default" w:ascii="Times New Roman" w:hAnsi="Times New Roman" w:cs="Times New Roman" w:eastAsiaTheme="minorEastAsia"/>
          <w:color w:val="auto"/>
          <w:sz w:val="24"/>
          <w:szCs w:val="24"/>
          <w:highlight w:val="none"/>
          <w:shd w:val="clear" w:color="auto" w:fill="auto"/>
          <w:lang w:val="en-US" w:eastAsia="zh-CN"/>
        </w:rPr>
        <w:t>（送审稿）》</w:t>
      </w:r>
      <w:r>
        <w:rPr>
          <w:rFonts w:hint="eastAsia" w:cs="Times New Roman" w:eastAsiaTheme="minorEastAsia"/>
          <w:color w:val="auto"/>
          <w:sz w:val="24"/>
          <w:szCs w:val="24"/>
          <w:highlight w:val="none"/>
          <w:shd w:val="clear" w:color="auto" w:fill="auto"/>
          <w:lang w:val="en-US" w:eastAsia="zh-CN"/>
        </w:rPr>
        <w:t>交由鄂州市生态环境局备案</w:t>
      </w:r>
      <w:r>
        <w:rPr>
          <w:rFonts w:hint="default" w:ascii="Times New Roman" w:hAnsi="Times New Roman" w:cs="Times New Roman" w:eastAsiaTheme="minorEastAsia"/>
          <w:color w:val="auto"/>
          <w:sz w:val="24"/>
          <w:szCs w:val="24"/>
          <w:highlight w:val="none"/>
          <w:shd w:val="clear" w:color="auto" w:fill="auto"/>
          <w:lang w:val="en-US" w:eastAsia="zh-CN"/>
        </w:rPr>
        <w:t>。</w:t>
      </w:r>
    </w:p>
    <w:p>
      <w:pPr>
        <w:pStyle w:val="4"/>
        <w:tabs>
          <w:tab w:val="left" w:leader="dot" w:pos="0"/>
          <w:tab w:val="clear" w:pos="567"/>
        </w:tabs>
        <w:rPr>
          <w:rFonts w:hint="default" w:ascii="Times New Roman" w:hAnsi="Times New Roman" w:cs="Times New Roman"/>
          <w:color w:val="auto"/>
          <w:highlight w:val="none"/>
        </w:rPr>
      </w:pPr>
      <w:r>
        <w:rPr>
          <w:rFonts w:hint="default" w:ascii="Times New Roman" w:hAnsi="Times New Roman" w:cs="Times New Roman"/>
          <w:color w:val="auto"/>
          <w:highlight w:val="none"/>
        </w:rPr>
        <w:t>调查目的和原则</w:t>
      </w:r>
      <w:bookmarkEnd w:id="3"/>
      <w:bookmarkEnd w:id="4"/>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调查目的</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本次调查的</w:t>
      </w:r>
      <w:r>
        <w:rPr>
          <w:rFonts w:hint="default" w:ascii="Times New Roman" w:hAnsi="Times New Roman" w:cs="Times New Roman"/>
          <w:color w:val="auto"/>
          <w:kern w:val="0"/>
          <w:sz w:val="24"/>
          <w:highlight w:val="none"/>
        </w:rPr>
        <w:t>目的为：</w:t>
      </w:r>
    </w:p>
    <w:p>
      <w:pPr>
        <w:numPr>
          <w:ilvl w:val="0"/>
          <w:numId w:val="4"/>
        </w:numPr>
        <w:spacing w:line="360" w:lineRule="auto"/>
        <w:ind w:firstLine="480" w:firstLineChars="200"/>
        <w:rPr>
          <w:rFonts w:hint="default" w:ascii="Times New Roman" w:hAnsi="Times New Roman" w:cs="Times New Roman"/>
          <w:color w:val="auto"/>
          <w:kern w:val="0"/>
          <w:sz w:val="24"/>
          <w:highlight w:val="none"/>
        </w:rPr>
      </w:pPr>
      <w:r>
        <w:rPr>
          <w:rFonts w:hint="eastAsia" w:cs="Times New Roman"/>
          <w:color w:val="auto"/>
          <w:kern w:val="0"/>
          <w:sz w:val="24"/>
          <w:highlight w:val="none"/>
          <w:lang w:eastAsia="zh-CN"/>
        </w:rPr>
        <w:t>初步了解</w:t>
      </w:r>
      <w:r>
        <w:rPr>
          <w:rFonts w:hint="default" w:ascii="Times New Roman" w:hAnsi="Times New Roman" w:cs="Times New Roman"/>
          <w:color w:val="auto"/>
          <w:kern w:val="0"/>
          <w:sz w:val="24"/>
          <w:highlight w:val="none"/>
          <w:lang w:eastAsia="zh-CN"/>
        </w:rPr>
        <w:t>工业园区周边是否存在</w:t>
      </w:r>
      <w:r>
        <w:rPr>
          <w:rFonts w:hint="default" w:ascii="Times New Roman" w:hAnsi="Times New Roman" w:cs="Times New Roman"/>
          <w:color w:val="auto"/>
          <w:kern w:val="0"/>
          <w:sz w:val="24"/>
          <w:highlight w:val="none"/>
        </w:rPr>
        <w:t>土壤和</w:t>
      </w:r>
      <w:r>
        <w:rPr>
          <w:rFonts w:hint="default" w:ascii="Times New Roman" w:hAnsi="Times New Roman" w:cs="Times New Roman"/>
          <w:color w:val="auto"/>
          <w:kern w:val="0"/>
          <w:sz w:val="24"/>
          <w:highlight w:val="none"/>
          <w:lang w:eastAsia="zh-CN"/>
        </w:rPr>
        <w:t>地下水</w:t>
      </w:r>
      <w:r>
        <w:rPr>
          <w:rFonts w:hint="default" w:ascii="Times New Roman" w:hAnsi="Times New Roman" w:cs="Times New Roman"/>
          <w:color w:val="auto"/>
          <w:kern w:val="0"/>
          <w:sz w:val="24"/>
          <w:highlight w:val="none"/>
        </w:rPr>
        <w:t>污染；</w:t>
      </w:r>
    </w:p>
    <w:p>
      <w:pPr>
        <w:numPr>
          <w:ilvl w:val="0"/>
          <w:numId w:val="4"/>
        </w:num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了解工业园区内已建成企业分布情况，</w:t>
      </w:r>
      <w:r>
        <w:rPr>
          <w:rFonts w:hint="eastAsia" w:cs="Times New Roman"/>
          <w:color w:val="auto"/>
          <w:kern w:val="0"/>
          <w:sz w:val="24"/>
          <w:highlight w:val="none"/>
          <w:lang w:eastAsia="zh-CN"/>
        </w:rPr>
        <w:t>调查</w:t>
      </w:r>
      <w:r>
        <w:rPr>
          <w:rFonts w:hint="default" w:ascii="Times New Roman" w:hAnsi="Times New Roman" w:cs="Times New Roman"/>
          <w:color w:val="auto"/>
          <w:kern w:val="0"/>
          <w:sz w:val="24"/>
          <w:highlight w:val="none"/>
          <w:lang w:eastAsia="zh-CN"/>
        </w:rPr>
        <w:t>工业园内</w:t>
      </w:r>
      <w:r>
        <w:rPr>
          <w:rFonts w:hint="eastAsia" w:cs="Times New Roman"/>
          <w:color w:val="auto"/>
          <w:kern w:val="0"/>
          <w:sz w:val="24"/>
          <w:highlight w:val="none"/>
          <w:lang w:eastAsia="zh-CN"/>
        </w:rPr>
        <w:t>主要已建成企业聚集区</w:t>
      </w:r>
      <w:r>
        <w:rPr>
          <w:rFonts w:hint="default" w:ascii="Times New Roman" w:hAnsi="Times New Roman" w:cs="Times New Roman"/>
          <w:color w:val="auto"/>
          <w:kern w:val="0"/>
          <w:sz w:val="24"/>
          <w:highlight w:val="none"/>
          <w:lang w:eastAsia="zh-CN"/>
        </w:rPr>
        <w:t>周边是否存在</w:t>
      </w:r>
      <w:r>
        <w:rPr>
          <w:rFonts w:hint="default" w:ascii="Times New Roman" w:hAnsi="Times New Roman" w:cs="Times New Roman"/>
          <w:color w:val="auto"/>
          <w:kern w:val="0"/>
          <w:sz w:val="24"/>
          <w:highlight w:val="none"/>
        </w:rPr>
        <w:t>土壤和</w:t>
      </w:r>
      <w:r>
        <w:rPr>
          <w:rFonts w:hint="default" w:ascii="Times New Roman" w:hAnsi="Times New Roman" w:cs="Times New Roman"/>
          <w:color w:val="auto"/>
          <w:kern w:val="0"/>
          <w:sz w:val="24"/>
          <w:highlight w:val="none"/>
          <w:lang w:eastAsia="zh-CN"/>
        </w:rPr>
        <w:t>地下水</w:t>
      </w:r>
      <w:r>
        <w:rPr>
          <w:rFonts w:hint="default" w:ascii="Times New Roman" w:hAnsi="Times New Roman" w:cs="Times New Roman"/>
          <w:color w:val="auto"/>
          <w:kern w:val="0"/>
          <w:sz w:val="24"/>
          <w:highlight w:val="none"/>
        </w:rPr>
        <w:t>污染；</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）若存在污染，</w:t>
      </w:r>
      <w:r>
        <w:rPr>
          <w:rFonts w:hint="default" w:ascii="Times New Roman" w:hAnsi="Times New Roman" w:cs="Times New Roman"/>
          <w:color w:val="auto"/>
          <w:kern w:val="0"/>
          <w:sz w:val="24"/>
          <w:highlight w:val="none"/>
          <w:lang w:eastAsia="zh-CN"/>
        </w:rPr>
        <w:t>明确调查范围内</w:t>
      </w:r>
      <w:r>
        <w:rPr>
          <w:rFonts w:hint="default" w:ascii="Times New Roman" w:hAnsi="Times New Roman" w:cs="Times New Roman"/>
          <w:color w:val="auto"/>
          <w:kern w:val="0"/>
          <w:sz w:val="24"/>
          <w:highlight w:val="none"/>
        </w:rPr>
        <w:t>土壤和</w:t>
      </w:r>
      <w:r>
        <w:rPr>
          <w:rFonts w:hint="default" w:ascii="Times New Roman" w:hAnsi="Times New Roman" w:cs="Times New Roman"/>
          <w:color w:val="auto"/>
          <w:kern w:val="0"/>
          <w:sz w:val="24"/>
          <w:highlight w:val="none"/>
          <w:lang w:eastAsia="zh-CN"/>
        </w:rPr>
        <w:t>地下水</w:t>
      </w:r>
      <w:r>
        <w:rPr>
          <w:rFonts w:hint="default" w:ascii="Times New Roman" w:hAnsi="Times New Roman" w:cs="Times New Roman"/>
          <w:color w:val="auto"/>
          <w:kern w:val="0"/>
          <w:sz w:val="24"/>
          <w:highlight w:val="none"/>
        </w:rPr>
        <w:t>中</w:t>
      </w:r>
      <w:r>
        <w:rPr>
          <w:rFonts w:hint="default" w:ascii="Times New Roman" w:hAnsi="Times New Roman" w:cs="Times New Roman"/>
          <w:color w:val="auto"/>
          <w:kern w:val="0"/>
          <w:sz w:val="24"/>
          <w:highlight w:val="none"/>
          <w:lang w:eastAsia="zh-CN"/>
        </w:rPr>
        <w:t>污染物类别，初步分析污染成因</w:t>
      </w:r>
      <w:r>
        <w:rPr>
          <w:rFonts w:hint="default" w:ascii="Times New Roman" w:hAnsi="Times New Roman" w:cs="Times New Roman"/>
          <w:color w:val="auto"/>
          <w:kern w:val="0"/>
          <w:sz w:val="24"/>
          <w:highlight w:val="none"/>
        </w:rPr>
        <w:t>；</w:t>
      </w:r>
    </w:p>
    <w:p>
      <w:pPr>
        <w:spacing w:line="360" w:lineRule="auto"/>
        <w:ind w:left="1"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）对土壤及</w:t>
      </w:r>
      <w:r>
        <w:rPr>
          <w:rFonts w:hint="default" w:ascii="Times New Roman" w:hAnsi="Times New Roman" w:cs="Times New Roman"/>
          <w:color w:val="auto"/>
          <w:kern w:val="0"/>
          <w:sz w:val="24"/>
          <w:highlight w:val="none"/>
          <w:lang w:eastAsia="zh-CN"/>
        </w:rPr>
        <w:t>地下水</w:t>
      </w:r>
      <w:r>
        <w:rPr>
          <w:rFonts w:hint="default" w:ascii="Times New Roman" w:hAnsi="Times New Roman" w:cs="Times New Roman"/>
          <w:color w:val="auto"/>
          <w:kern w:val="0"/>
          <w:sz w:val="24"/>
          <w:highlight w:val="none"/>
        </w:rPr>
        <w:t>环境质量</w:t>
      </w:r>
      <w:r>
        <w:rPr>
          <w:rFonts w:hint="default" w:ascii="Times New Roman" w:hAnsi="Times New Roman" w:cs="Times New Roman"/>
          <w:color w:val="auto"/>
          <w:kern w:val="0"/>
          <w:sz w:val="24"/>
          <w:highlight w:val="none"/>
          <w:lang w:eastAsia="zh-CN"/>
        </w:rPr>
        <w:t>现状</w:t>
      </w:r>
      <w:r>
        <w:rPr>
          <w:rFonts w:hint="default" w:ascii="Times New Roman" w:hAnsi="Times New Roman" w:cs="Times New Roman"/>
          <w:color w:val="auto"/>
          <w:kern w:val="0"/>
          <w:sz w:val="24"/>
          <w:highlight w:val="none"/>
        </w:rPr>
        <w:t>进行评价，为环境风险预警</w:t>
      </w:r>
      <w:r>
        <w:rPr>
          <w:rFonts w:hint="default" w:ascii="Times New Roman" w:hAnsi="Times New Roman" w:cs="Times New Roman"/>
          <w:color w:val="auto"/>
          <w:kern w:val="0"/>
          <w:sz w:val="24"/>
          <w:highlight w:val="none"/>
          <w:lang w:eastAsia="zh-CN"/>
        </w:rPr>
        <w:t>提供</w:t>
      </w:r>
      <w:r>
        <w:rPr>
          <w:rFonts w:hint="default" w:ascii="Times New Roman" w:hAnsi="Times New Roman" w:cs="Times New Roman"/>
          <w:color w:val="auto"/>
          <w:kern w:val="0"/>
          <w:sz w:val="24"/>
          <w:highlight w:val="none"/>
        </w:rPr>
        <w:t>重要依据。</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调查原则</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（1）针对性原则</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w:t>
      </w:r>
      <w:r>
        <w:rPr>
          <w:rFonts w:hint="default" w:ascii="Times New Roman" w:hAnsi="Times New Roman" w:cs="Times New Roman"/>
          <w:color w:val="auto"/>
          <w:kern w:val="0"/>
          <w:sz w:val="24"/>
          <w:highlight w:val="none"/>
          <w:lang w:eastAsia="zh-CN"/>
        </w:rPr>
        <w:t>鄂州市</w:t>
      </w:r>
      <w:r>
        <w:rPr>
          <w:rFonts w:hint="eastAsia" w:cs="Times New Roman"/>
          <w:color w:val="auto"/>
          <w:kern w:val="0"/>
          <w:sz w:val="24"/>
          <w:highlight w:val="none"/>
          <w:lang w:val="en-US" w:eastAsia="zh-CN"/>
        </w:rPr>
        <w:t>鄂州经济开发区</w:t>
      </w:r>
      <w:r>
        <w:rPr>
          <w:rFonts w:hint="default" w:ascii="Times New Roman" w:hAnsi="Times New Roman" w:cs="Times New Roman"/>
          <w:color w:val="auto"/>
          <w:kern w:val="0"/>
          <w:sz w:val="24"/>
          <w:highlight w:val="none"/>
          <w:lang w:eastAsia="zh-CN"/>
        </w:rPr>
        <w:t>工业园区的土地利用现状、已建成企业分布情况</w:t>
      </w:r>
      <w:r>
        <w:rPr>
          <w:rFonts w:hint="default" w:ascii="Times New Roman" w:hAnsi="Times New Roman" w:cs="Times New Roman"/>
          <w:color w:val="auto"/>
          <w:kern w:val="0"/>
          <w:sz w:val="24"/>
          <w:highlight w:val="none"/>
        </w:rPr>
        <w:t>，将</w:t>
      </w:r>
      <w:r>
        <w:rPr>
          <w:rFonts w:hint="default" w:ascii="Times New Roman" w:hAnsi="Times New Roman" w:cs="Times New Roman"/>
          <w:color w:val="auto"/>
          <w:kern w:val="0"/>
          <w:sz w:val="24"/>
          <w:highlight w:val="none"/>
          <w:lang w:eastAsia="zh-CN"/>
        </w:rPr>
        <w:t>整个工业园</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lang w:eastAsia="zh-CN"/>
        </w:rPr>
        <w:t>园区</w:t>
      </w:r>
      <w:r>
        <w:rPr>
          <w:rFonts w:hint="eastAsia" w:cs="Times New Roman"/>
          <w:color w:val="auto"/>
          <w:kern w:val="0"/>
          <w:sz w:val="24"/>
          <w:highlight w:val="none"/>
          <w:lang w:eastAsia="zh-CN"/>
        </w:rPr>
        <w:t>主要已建成企业聚集区</w:t>
      </w:r>
      <w:r>
        <w:rPr>
          <w:rFonts w:hint="default" w:ascii="Times New Roman" w:hAnsi="Times New Roman" w:cs="Times New Roman"/>
          <w:color w:val="auto"/>
          <w:kern w:val="0"/>
          <w:sz w:val="24"/>
          <w:highlight w:val="none"/>
          <w:lang w:eastAsia="zh-CN"/>
        </w:rPr>
        <w:t>域</w:t>
      </w:r>
      <w:r>
        <w:rPr>
          <w:rFonts w:hint="default" w:ascii="Times New Roman" w:hAnsi="Times New Roman" w:cs="Times New Roman"/>
          <w:color w:val="auto"/>
          <w:kern w:val="0"/>
          <w:sz w:val="24"/>
          <w:highlight w:val="none"/>
        </w:rPr>
        <w:t>作为调查重点；根据</w:t>
      </w:r>
      <w:r>
        <w:rPr>
          <w:rFonts w:hint="default" w:ascii="Times New Roman" w:hAnsi="Times New Roman" w:cs="Times New Roman"/>
          <w:color w:val="auto"/>
          <w:kern w:val="0"/>
          <w:sz w:val="24"/>
          <w:highlight w:val="none"/>
          <w:lang w:eastAsia="zh-CN"/>
        </w:rPr>
        <w:t>园区产业功能定位、</w:t>
      </w:r>
      <w:r>
        <w:rPr>
          <w:rFonts w:hint="eastAsia" w:cs="Times New Roman"/>
          <w:color w:val="auto"/>
          <w:kern w:val="0"/>
          <w:sz w:val="24"/>
          <w:highlight w:val="none"/>
          <w:lang w:val="en-US" w:eastAsia="zh-CN"/>
        </w:rPr>
        <w:t>典型企业</w:t>
      </w:r>
      <w:r>
        <w:rPr>
          <w:rFonts w:hint="default" w:ascii="Times New Roman" w:hAnsi="Times New Roman" w:cs="Times New Roman"/>
          <w:color w:val="auto"/>
          <w:kern w:val="0"/>
          <w:sz w:val="24"/>
          <w:highlight w:val="none"/>
          <w:lang w:eastAsia="zh-CN"/>
        </w:rPr>
        <w:t>的产排污环节</w:t>
      </w:r>
      <w:r>
        <w:rPr>
          <w:rFonts w:hint="default" w:ascii="Times New Roman" w:hAnsi="Times New Roman" w:cs="Times New Roman"/>
          <w:color w:val="auto"/>
          <w:kern w:val="0"/>
          <w:sz w:val="24"/>
          <w:highlight w:val="none"/>
        </w:rPr>
        <w:t>，有针对性地设定调查项目。</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（2）规范性原则</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参考</w:t>
      </w:r>
      <w:r>
        <w:rPr>
          <w:rFonts w:hint="default" w:ascii="Times New Roman" w:hAnsi="Times New Roman" w:cs="Times New Roman"/>
          <w:color w:val="auto"/>
          <w:kern w:val="0"/>
          <w:sz w:val="24"/>
          <w:highlight w:val="none"/>
        </w:rPr>
        <w:t>目前国内及国际上</w:t>
      </w:r>
      <w:r>
        <w:rPr>
          <w:rFonts w:hint="eastAsia" w:cs="Times New Roman"/>
          <w:color w:val="auto"/>
          <w:kern w:val="0"/>
          <w:sz w:val="24"/>
          <w:highlight w:val="none"/>
          <w:lang w:eastAsia="zh-CN"/>
        </w:rPr>
        <w:t>地块</w:t>
      </w:r>
      <w:r>
        <w:rPr>
          <w:rFonts w:hint="default" w:ascii="Times New Roman" w:hAnsi="Times New Roman" w:cs="Times New Roman"/>
          <w:color w:val="auto"/>
          <w:kern w:val="0"/>
          <w:sz w:val="24"/>
          <w:highlight w:val="none"/>
          <w:lang w:eastAsia="zh-CN"/>
        </w:rPr>
        <w:t>土壤及地下水</w:t>
      </w:r>
      <w:r>
        <w:rPr>
          <w:rFonts w:hint="default" w:ascii="Times New Roman" w:hAnsi="Times New Roman" w:cs="Times New Roman"/>
          <w:color w:val="auto"/>
          <w:kern w:val="0"/>
          <w:sz w:val="24"/>
          <w:highlight w:val="none"/>
        </w:rPr>
        <w:t>调查的相关技术规范，对</w:t>
      </w:r>
      <w:r>
        <w:rPr>
          <w:rFonts w:hint="eastAsia" w:cs="Times New Roman"/>
          <w:color w:val="auto"/>
          <w:kern w:val="0"/>
          <w:sz w:val="24"/>
          <w:highlight w:val="none"/>
          <w:lang w:eastAsia="zh-CN"/>
        </w:rPr>
        <w:t>园区</w:t>
      </w:r>
      <w:r>
        <w:rPr>
          <w:rFonts w:hint="default" w:ascii="Times New Roman" w:hAnsi="Times New Roman" w:cs="Times New Roman"/>
          <w:color w:val="auto"/>
          <w:kern w:val="0"/>
          <w:sz w:val="24"/>
          <w:highlight w:val="none"/>
        </w:rPr>
        <w:t>现场调查采样、样品保存运输、样品分析等一系列过程进行严格的质量控制，保证调查和评估结果的科学性、准确性和客观性。</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（3）可操作性原则</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综合考虑</w:t>
      </w:r>
      <w:r>
        <w:rPr>
          <w:rFonts w:hint="default" w:ascii="Times New Roman" w:hAnsi="Times New Roman" w:cs="Times New Roman"/>
          <w:color w:val="auto"/>
          <w:kern w:val="0"/>
          <w:sz w:val="24"/>
          <w:highlight w:val="none"/>
          <w:lang w:eastAsia="zh-CN"/>
        </w:rPr>
        <w:t>调查园区</w:t>
      </w:r>
      <w:r>
        <w:rPr>
          <w:rFonts w:hint="default" w:ascii="Times New Roman" w:hAnsi="Times New Roman" w:cs="Times New Roman"/>
          <w:color w:val="auto"/>
          <w:kern w:val="0"/>
          <w:sz w:val="24"/>
          <w:highlight w:val="none"/>
        </w:rPr>
        <w:t>复杂性、污染特点和环境条件等因素，制定可操作的调查方案和采样计划，确保调查评估工作顺利完成。</w:t>
      </w:r>
    </w:p>
    <w:p>
      <w:pPr>
        <w:pStyle w:val="4"/>
        <w:tabs>
          <w:tab w:val="left" w:leader="dot" w:pos="0"/>
          <w:tab w:val="clear" w:pos="567"/>
        </w:tabs>
        <w:rPr>
          <w:rFonts w:hint="default" w:ascii="Times New Roman" w:hAnsi="Times New Roman" w:cs="Times New Roman"/>
          <w:color w:val="auto"/>
          <w:highlight w:val="none"/>
        </w:rPr>
      </w:pPr>
      <w:bookmarkStart w:id="5" w:name="_Toc18023"/>
      <w:bookmarkStart w:id="6" w:name="_Toc15371850"/>
      <w:r>
        <w:rPr>
          <w:rFonts w:hint="default" w:ascii="Times New Roman" w:hAnsi="Times New Roman" w:cs="Times New Roman"/>
          <w:color w:val="auto"/>
          <w:highlight w:val="none"/>
        </w:rPr>
        <w:t>调查</w:t>
      </w:r>
      <w:r>
        <w:rPr>
          <w:rFonts w:hint="default" w:ascii="Times New Roman" w:hAnsi="Times New Roman" w:cs="Times New Roman"/>
          <w:color w:val="auto"/>
          <w:highlight w:val="none"/>
          <w:lang w:eastAsia="zh-CN"/>
        </w:rPr>
        <w:t>对象和</w:t>
      </w:r>
      <w:r>
        <w:rPr>
          <w:rFonts w:hint="default" w:ascii="Times New Roman" w:hAnsi="Times New Roman" w:cs="Times New Roman"/>
          <w:color w:val="auto"/>
          <w:highlight w:val="none"/>
        </w:rPr>
        <w:t>范围</w:t>
      </w:r>
      <w:bookmarkEnd w:id="5"/>
      <w:bookmarkEnd w:id="6"/>
    </w:p>
    <w:p>
      <w:pPr>
        <w:spacing w:line="360" w:lineRule="auto"/>
        <w:ind w:firstLine="480" w:firstLineChars="200"/>
        <w:rPr>
          <w:rFonts w:hint="default" w:ascii="Times New Roman" w:hAnsi="Times New Roman" w:cs="Times New Roman" w:eastAsiaTheme="minorEastAsia"/>
          <w:color w:val="auto"/>
          <w:sz w:val="24"/>
          <w:highlight w:val="none"/>
          <w:shd w:val="clear" w:color="auto" w:fill="auto"/>
          <w:lang w:eastAsia="zh-CN"/>
        </w:rPr>
      </w:pPr>
      <w:r>
        <w:rPr>
          <w:rFonts w:hint="default" w:ascii="Times New Roman" w:hAnsi="Times New Roman" w:cs="Times New Roman"/>
          <w:color w:val="auto"/>
          <w:kern w:val="0"/>
          <w:sz w:val="24"/>
          <w:highlight w:val="none"/>
        </w:rPr>
        <w:t>本次调查对象为</w:t>
      </w:r>
      <w:r>
        <w:rPr>
          <w:rFonts w:hint="default" w:ascii="Times New Roman" w:hAnsi="Times New Roman" w:cs="Times New Roman"/>
          <w:color w:val="auto"/>
          <w:kern w:val="0"/>
          <w:sz w:val="24"/>
          <w:highlight w:val="none"/>
          <w:lang w:eastAsia="zh-CN"/>
        </w:rPr>
        <w:t>鄂州市</w:t>
      </w:r>
      <w:r>
        <w:rPr>
          <w:rFonts w:hint="eastAsia" w:cs="Times New Roman"/>
          <w:color w:val="auto"/>
          <w:kern w:val="0"/>
          <w:sz w:val="24"/>
          <w:highlight w:val="none"/>
          <w:lang w:val="en-US" w:eastAsia="zh-CN"/>
        </w:rPr>
        <w:t>鄂州经济开发区</w:t>
      </w:r>
      <w:r>
        <w:rPr>
          <w:rFonts w:hint="default" w:ascii="Times New Roman" w:hAnsi="Times New Roman" w:cs="Times New Roman"/>
          <w:color w:val="auto"/>
          <w:kern w:val="0"/>
          <w:sz w:val="24"/>
          <w:highlight w:val="none"/>
          <w:lang w:val="en-US" w:eastAsia="zh-CN"/>
        </w:rPr>
        <w:t>，主要针对工业园区周边</w:t>
      </w:r>
      <w:r>
        <w:rPr>
          <w:rFonts w:hint="eastAsia" w:cs="Times New Roman"/>
          <w:color w:val="auto"/>
          <w:kern w:val="0"/>
          <w:sz w:val="24"/>
          <w:highlight w:val="none"/>
          <w:lang w:val="en-US" w:eastAsia="zh-CN"/>
        </w:rPr>
        <w:t>、已建成企业聚集区</w:t>
      </w:r>
      <w:r>
        <w:rPr>
          <w:rFonts w:hint="default" w:ascii="Times New Roman" w:hAnsi="Times New Roman" w:cs="Times New Roman"/>
          <w:color w:val="auto"/>
          <w:kern w:val="0"/>
          <w:sz w:val="24"/>
          <w:highlight w:val="none"/>
          <w:lang w:val="en-US" w:eastAsia="zh-CN"/>
        </w:rPr>
        <w:t>周边土壤和地下水质量进行调查评估</w:t>
      </w:r>
      <w:r>
        <w:rPr>
          <w:rFonts w:hint="default" w:ascii="Times New Roman" w:hAnsi="Times New Roman" w:cs="Times New Roman" w:eastAsiaTheme="minorEastAsia"/>
          <w:color w:val="auto"/>
          <w:sz w:val="24"/>
          <w:highlight w:val="none"/>
          <w:shd w:val="clear" w:color="auto" w:fill="auto"/>
          <w:lang w:eastAsia="zh-CN"/>
        </w:rPr>
        <w:t>。</w:t>
      </w:r>
    </w:p>
    <w:p>
      <w:pPr>
        <w:spacing w:line="360" w:lineRule="auto"/>
        <w:ind w:firstLine="480" w:firstLineChars="200"/>
        <w:rPr>
          <w:rFonts w:hint="default" w:ascii="Times New Roman" w:hAnsi="Times New Roman" w:cs="Times New Roman"/>
          <w:color w:val="auto"/>
          <w:kern w:val="0"/>
          <w:sz w:val="24"/>
          <w:highlight w:val="none"/>
          <w:lang w:val="en-US" w:eastAsia="zh-CN"/>
        </w:rPr>
      </w:pPr>
      <w:bookmarkStart w:id="7" w:name="_Toc5045"/>
      <w:r>
        <w:rPr>
          <w:rFonts w:hint="eastAsia" w:cs="Times New Roman" w:eastAsiaTheme="minorEastAsia"/>
          <w:color w:val="auto"/>
          <w:sz w:val="24"/>
          <w:highlight w:val="none"/>
          <w:shd w:val="clear" w:color="auto" w:fill="auto"/>
          <w:lang w:val="en-US" w:eastAsia="zh-CN"/>
        </w:rPr>
        <w:t>鄂州经济开发区</w:t>
      </w:r>
      <w:r>
        <w:rPr>
          <w:rFonts w:hint="default" w:ascii="Times New Roman" w:hAnsi="Times New Roman" w:cs="Times New Roman" w:eastAsiaTheme="minorEastAsia"/>
          <w:color w:val="auto"/>
          <w:sz w:val="24"/>
          <w:highlight w:val="none"/>
          <w:shd w:val="clear" w:color="auto" w:fill="auto"/>
          <w:lang w:val="en-US" w:eastAsia="zh-CN"/>
        </w:rPr>
        <w:t>位于鄂州市</w:t>
      </w:r>
      <w:r>
        <w:rPr>
          <w:rFonts w:hint="eastAsia" w:cs="Times New Roman" w:eastAsiaTheme="minorEastAsia"/>
          <w:color w:val="auto"/>
          <w:sz w:val="24"/>
          <w:highlight w:val="none"/>
          <w:shd w:val="clear" w:color="auto" w:fill="auto"/>
          <w:lang w:val="en-US" w:eastAsia="zh-CN"/>
        </w:rPr>
        <w:t>中部</w:t>
      </w:r>
      <w:r>
        <w:rPr>
          <w:rFonts w:hint="default" w:ascii="Times New Roman" w:hAnsi="Times New Roman" w:cs="Times New Roman" w:eastAsiaTheme="minorEastAsia"/>
          <w:color w:val="auto"/>
          <w:sz w:val="24"/>
          <w:highlight w:val="none"/>
          <w:shd w:val="clear" w:color="auto" w:fill="auto"/>
          <w:lang w:val="en-US" w:eastAsia="zh-CN"/>
        </w:rPr>
        <w:t>，</w:t>
      </w:r>
      <w:r>
        <w:rPr>
          <w:rFonts w:ascii="宋体" w:hAnsi="宋体"/>
          <w:bCs/>
          <w:sz w:val="24"/>
          <w:highlight w:val="none"/>
        </w:rPr>
        <w:t>紧邻宜黄、沪蓉和京珠高速</w:t>
      </w:r>
      <w:r>
        <w:rPr>
          <w:rFonts w:hint="eastAsia" w:ascii="宋体" w:hAnsi="宋体"/>
          <w:bCs/>
          <w:sz w:val="24"/>
          <w:highlight w:val="none"/>
          <w:lang w:eastAsia="zh-CN"/>
        </w:rPr>
        <w:t>，</w:t>
      </w:r>
      <w:r>
        <w:rPr>
          <w:rFonts w:hint="eastAsia" w:cs="Times New Roman" w:eastAsiaTheme="minorEastAsia"/>
          <w:color w:val="auto"/>
          <w:sz w:val="24"/>
          <w:highlight w:val="none"/>
          <w:shd w:val="clear" w:color="auto" w:fill="auto"/>
          <w:lang w:val="en-US" w:eastAsia="zh-CN"/>
        </w:rPr>
        <w:t>东紧邻长江，西至武鄂高速公路，北与三江港经济区区接壤，南与鄂州市鄂城区中心城区接壤。</w:t>
      </w:r>
      <w:r>
        <w:rPr>
          <w:rFonts w:hint="default" w:ascii="Times New Roman" w:hAnsi="Times New Roman" w:cs="Times New Roman" w:eastAsiaTheme="minorEastAsia"/>
          <w:color w:val="auto"/>
          <w:sz w:val="24"/>
          <w:highlight w:val="none"/>
          <w:shd w:val="clear" w:color="auto" w:fill="auto"/>
          <w:lang w:val="en-US" w:eastAsia="zh-CN"/>
        </w:rPr>
        <w:t>根据</w:t>
      </w:r>
      <w:r>
        <w:rPr>
          <w:rFonts w:hint="default" w:ascii="Times New Roman" w:hAnsi="Times New Roman" w:cs="Times New Roman"/>
          <w:bCs/>
          <w:sz w:val="24"/>
          <w:highlight w:val="none"/>
          <w:u w:val="none"/>
          <w:lang w:eastAsia="zh-CN"/>
        </w:rPr>
        <w:t>《鄂州经济开发区规划环境影响报告书》</w:t>
      </w:r>
      <w:r>
        <w:rPr>
          <w:rFonts w:hint="eastAsia" w:cs="Times New Roman"/>
          <w:bCs/>
          <w:sz w:val="24"/>
          <w:highlight w:val="none"/>
          <w:u w:val="none"/>
          <w:lang w:eastAsia="zh-CN"/>
        </w:rPr>
        <w:t>（鄂州市环境保护研究所，</w:t>
      </w:r>
      <w:r>
        <w:rPr>
          <w:rFonts w:hint="eastAsia" w:cs="Times New Roman"/>
          <w:bCs/>
          <w:sz w:val="24"/>
          <w:highlight w:val="none"/>
          <w:u w:val="none"/>
          <w:lang w:val="en-US" w:eastAsia="zh-CN"/>
        </w:rPr>
        <w:t>2011年</w:t>
      </w:r>
      <w:r>
        <w:rPr>
          <w:rFonts w:hint="eastAsia" w:cs="Times New Roman"/>
          <w:bCs/>
          <w:sz w:val="24"/>
          <w:highlight w:val="none"/>
          <w:u w:val="none"/>
          <w:lang w:eastAsia="zh-CN"/>
        </w:rPr>
        <w:t>）</w:t>
      </w:r>
      <w:r>
        <w:rPr>
          <w:rFonts w:hint="eastAsia" w:cs="Times New Roman" w:eastAsiaTheme="minorEastAsia"/>
          <w:color w:val="auto"/>
          <w:sz w:val="24"/>
          <w:highlight w:val="none"/>
          <w:shd w:val="clear" w:color="auto" w:fill="auto"/>
          <w:lang w:val="en-US" w:eastAsia="zh-CN"/>
        </w:rPr>
        <w:t>中鄂州经济开发区土地利用总体规划</w:t>
      </w:r>
      <w:r>
        <w:rPr>
          <w:rFonts w:hint="default" w:ascii="Times New Roman" w:hAnsi="Times New Roman" w:cs="Times New Roman" w:eastAsiaTheme="minorEastAsia"/>
          <w:color w:val="auto"/>
          <w:sz w:val="24"/>
          <w:highlight w:val="none"/>
          <w:shd w:val="clear" w:color="auto" w:fill="auto"/>
          <w:lang w:val="en-US" w:eastAsia="zh-CN"/>
        </w:rPr>
        <w:t>，</w:t>
      </w:r>
      <w:r>
        <w:rPr>
          <w:rFonts w:hint="eastAsia" w:cs="Times New Roman"/>
          <w:bCs/>
          <w:sz w:val="24"/>
          <w:highlight w:val="none"/>
          <w:u w:val="none"/>
          <w:lang w:val="en-US" w:eastAsia="zh-CN"/>
        </w:rPr>
        <w:t>调查面积包括</w:t>
      </w:r>
      <w:r>
        <w:rPr>
          <w:rFonts w:hint="default" w:ascii="Times New Roman" w:hAnsi="Times New Roman" w:cs="Times New Roman"/>
          <w:bCs/>
          <w:color w:val="auto"/>
          <w:sz w:val="24"/>
          <w:highlight w:val="none"/>
          <w:u w:val="none"/>
        </w:rPr>
        <w:t>托管三江港区的17</w:t>
      </w:r>
      <w:r>
        <w:rPr>
          <w:rFonts w:hint="default" w:ascii="Times New Roman" w:hAnsi="Times New Roman" w:cs="Times New Roman" w:eastAsiaTheme="minorEastAsia"/>
          <w:color w:val="auto"/>
          <w:sz w:val="24"/>
          <w:szCs w:val="24"/>
          <w:highlight w:val="none"/>
          <w:shd w:val="clear" w:color="auto" w:fill="auto"/>
          <w:lang w:val="en-US" w:eastAsia="zh-CN"/>
        </w:rPr>
        <w:t>km</w:t>
      </w:r>
      <w:r>
        <w:rPr>
          <w:rFonts w:hint="default" w:ascii="Times New Roman" w:hAnsi="Times New Roman" w:cs="Times New Roman" w:eastAsiaTheme="minorEastAsia"/>
          <w:color w:val="auto"/>
          <w:sz w:val="24"/>
          <w:szCs w:val="24"/>
          <w:highlight w:val="none"/>
          <w:shd w:val="clear" w:color="auto" w:fill="auto"/>
          <w:vertAlign w:val="superscript"/>
          <w:lang w:val="en-US" w:eastAsia="zh-CN"/>
        </w:rPr>
        <w:t>2</w:t>
      </w:r>
      <w:r>
        <w:rPr>
          <w:rFonts w:hint="eastAsia" w:cs="Times New Roman"/>
          <w:bCs/>
          <w:color w:val="auto"/>
          <w:sz w:val="24"/>
          <w:highlight w:val="none"/>
          <w:u w:val="none"/>
          <w:lang w:eastAsia="zh-CN"/>
        </w:rPr>
        <w:t>，</w:t>
      </w:r>
      <w:r>
        <w:rPr>
          <w:rFonts w:hint="eastAsia" w:cs="Times New Roman"/>
          <w:bCs/>
          <w:color w:val="auto"/>
          <w:sz w:val="24"/>
          <w:highlight w:val="none"/>
          <w:u w:val="none"/>
          <w:lang w:val="en-US" w:eastAsia="zh-CN"/>
        </w:rPr>
        <w:t>共计为</w:t>
      </w:r>
      <w:r>
        <w:rPr>
          <w:rFonts w:hint="eastAsia" w:cs="Times New Roman"/>
          <w:bCs/>
          <w:sz w:val="24"/>
          <w:highlight w:val="none"/>
          <w:u w:val="none"/>
          <w:lang w:val="en-US" w:eastAsia="zh-CN"/>
        </w:rPr>
        <w:t>4</w:t>
      </w:r>
      <w:r>
        <w:rPr>
          <w:rFonts w:hint="default" w:ascii="Times New Roman" w:hAnsi="Times New Roman" w:cs="Times New Roman"/>
          <w:bCs/>
          <w:sz w:val="24"/>
          <w:highlight w:val="none"/>
          <w:u w:val="none"/>
        </w:rPr>
        <w:t>7.7</w:t>
      </w:r>
      <w:r>
        <w:rPr>
          <w:rFonts w:hint="default" w:ascii="Times New Roman" w:hAnsi="Times New Roman" w:cs="Times New Roman" w:eastAsiaTheme="minorEastAsia"/>
          <w:color w:val="auto"/>
          <w:sz w:val="24"/>
          <w:szCs w:val="24"/>
          <w:highlight w:val="none"/>
          <w:shd w:val="clear" w:color="auto" w:fill="auto"/>
          <w:lang w:val="en-US" w:eastAsia="zh-CN"/>
        </w:rPr>
        <w:t>km</w:t>
      </w:r>
      <w:r>
        <w:rPr>
          <w:rFonts w:hint="default" w:ascii="Times New Roman" w:hAnsi="Times New Roman" w:cs="Times New Roman" w:eastAsiaTheme="minorEastAsia"/>
          <w:color w:val="auto"/>
          <w:sz w:val="24"/>
          <w:szCs w:val="24"/>
          <w:highlight w:val="none"/>
          <w:shd w:val="clear" w:color="auto" w:fill="auto"/>
          <w:vertAlign w:val="superscript"/>
          <w:lang w:val="en-US" w:eastAsia="zh-CN"/>
        </w:rPr>
        <w:t>2</w:t>
      </w:r>
      <w:r>
        <w:rPr>
          <w:rFonts w:hint="eastAsia" w:cs="Times New Roman" w:eastAsiaTheme="minorEastAsia"/>
          <w:color w:val="auto"/>
          <w:sz w:val="24"/>
          <w:highlight w:val="none"/>
          <w:shd w:val="clear" w:color="auto" w:fill="auto"/>
          <w:lang w:val="en-US" w:eastAsia="zh-CN"/>
        </w:rPr>
        <w:t>。</w:t>
      </w:r>
      <w:r>
        <w:rPr>
          <w:rFonts w:hint="eastAsia" w:cs="Times New Roman" w:eastAsiaTheme="minorEastAsia"/>
          <w:bCs/>
          <w:caps/>
          <w:color w:val="auto"/>
          <w:szCs w:val="24"/>
          <w:highlight w:val="none"/>
          <w:lang w:eastAsia="zh-CN"/>
        </w:rPr>
        <w:t>鄂州经济开发区</w:t>
      </w:r>
      <w:r>
        <w:rPr>
          <w:rFonts w:hint="default" w:ascii="Times New Roman" w:hAnsi="Times New Roman" w:cs="Times New Roman"/>
          <w:bCs/>
          <w:caps/>
          <w:color w:val="auto"/>
          <w:szCs w:val="24"/>
          <w:highlight w:val="none"/>
        </w:rPr>
        <w:t>地理位置图</w:t>
      </w:r>
      <w:r>
        <w:rPr>
          <w:rFonts w:hint="default" w:ascii="Times New Roman" w:hAnsi="Times New Roman" w:cs="Times New Roman" w:eastAsiaTheme="minorEastAsia"/>
          <w:color w:val="auto"/>
          <w:sz w:val="24"/>
          <w:highlight w:val="none"/>
          <w:shd w:val="clear" w:color="auto" w:fill="auto"/>
          <w:lang w:val="en-US" w:eastAsia="zh-CN"/>
        </w:rPr>
        <w:t>见附图1，</w:t>
      </w:r>
      <w:r>
        <w:rPr>
          <w:rFonts w:hint="eastAsia" w:cs="Times New Roman" w:eastAsiaTheme="minorEastAsia"/>
          <w:color w:val="auto"/>
          <w:sz w:val="24"/>
          <w:highlight w:val="none"/>
          <w:shd w:val="clear" w:color="auto" w:fill="auto"/>
          <w:lang w:val="en-US" w:eastAsia="zh-CN"/>
        </w:rPr>
        <w:t>鄂州经济开发区</w:t>
      </w:r>
      <w:r>
        <w:rPr>
          <w:rFonts w:hint="default" w:ascii="Times New Roman" w:hAnsi="Times New Roman" w:cs="Times New Roman" w:eastAsiaTheme="minorEastAsia"/>
          <w:color w:val="auto"/>
          <w:sz w:val="24"/>
          <w:highlight w:val="none"/>
          <w:shd w:val="clear" w:color="auto" w:fill="auto"/>
          <w:lang w:val="en-US" w:eastAsia="zh-CN"/>
        </w:rPr>
        <w:t>调查范</w:t>
      </w:r>
      <w:r>
        <w:rPr>
          <w:rFonts w:hint="default" w:ascii="Times New Roman" w:hAnsi="Times New Roman" w:cs="Times New Roman"/>
          <w:color w:val="auto"/>
          <w:kern w:val="0"/>
          <w:sz w:val="24"/>
          <w:highlight w:val="none"/>
          <w:lang w:eastAsia="zh-CN"/>
        </w:rPr>
        <w:t>围及周边情况图见附图</w:t>
      </w:r>
      <w:r>
        <w:rPr>
          <w:rFonts w:hint="default" w:ascii="Times New Roman" w:hAnsi="Times New Roman" w:cs="Times New Roman"/>
          <w:color w:val="auto"/>
          <w:kern w:val="0"/>
          <w:sz w:val="24"/>
          <w:highlight w:val="none"/>
          <w:lang w:val="en-US" w:eastAsia="zh-CN"/>
        </w:rPr>
        <w:t>2。</w:t>
      </w:r>
    </w:p>
    <w:p>
      <w:pPr>
        <w:pStyle w:val="4"/>
        <w:tabs>
          <w:tab w:val="left" w:leader="dot" w:pos="0"/>
          <w:tab w:val="clear" w:pos="567"/>
        </w:tabs>
        <w:spacing w:before="24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调查依据</w:t>
      </w:r>
      <w:bookmarkEnd w:id="7"/>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法律法规</w:t>
      </w:r>
    </w:p>
    <w:p>
      <w:pPr>
        <w:spacing w:line="360" w:lineRule="auto"/>
        <w:ind w:left="24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（1）《中华人民共和国环境保护法》（2014年4月24日修订，2015年1月1日施行）</w:t>
      </w:r>
      <w:r>
        <w:rPr>
          <w:rFonts w:hint="default" w:ascii="Times New Roman" w:hAnsi="Times New Roman" w:cs="Times New Roman"/>
          <w:color w:val="auto"/>
          <w:sz w:val="24"/>
          <w:highlight w:val="none"/>
          <w:lang w:eastAsia="zh-CN"/>
        </w:rPr>
        <w:t>；</w:t>
      </w:r>
    </w:p>
    <w:p>
      <w:pPr>
        <w:spacing w:line="360" w:lineRule="auto"/>
        <w:ind w:firstLine="240" w:firstLineChars="1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（2）《中华人民共和国土壤污染防治法》（2019年1月1日施行）</w:t>
      </w:r>
      <w:r>
        <w:rPr>
          <w:rFonts w:hint="default" w:ascii="Times New Roman" w:hAnsi="Times New Roman" w:cs="Times New Roman"/>
          <w:color w:val="auto"/>
          <w:sz w:val="24"/>
          <w:highlight w:val="none"/>
          <w:lang w:eastAsia="zh-CN"/>
        </w:rPr>
        <w:t>；</w:t>
      </w:r>
    </w:p>
    <w:p>
      <w:pPr>
        <w:spacing w:line="360" w:lineRule="auto"/>
        <w:ind w:firstLine="240" w:firstLineChars="1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（3）</w:t>
      </w:r>
      <w:r>
        <w:rPr>
          <w:rFonts w:hint="default" w:ascii="Times New Roman" w:hAnsi="Times New Roman" w:cs="Times New Roman"/>
          <w:color w:val="auto"/>
          <w:kern w:val="0"/>
          <w:sz w:val="24"/>
          <w:highlight w:val="none"/>
        </w:rPr>
        <w:t>《国务院关于印发土壤污染防治行动计划的通知》（国发[2016]31号）</w:t>
      </w:r>
      <w:r>
        <w:rPr>
          <w:rFonts w:hint="default" w:ascii="Times New Roman" w:hAnsi="Times New Roman" w:cs="Times New Roman"/>
          <w:color w:val="auto"/>
          <w:kern w:val="0"/>
          <w:sz w:val="24"/>
          <w:highlight w:val="none"/>
          <w:lang w:eastAsia="zh-CN"/>
        </w:rPr>
        <w:t>；</w:t>
      </w:r>
    </w:p>
    <w:p>
      <w:pPr>
        <w:spacing w:line="360" w:lineRule="auto"/>
        <w:ind w:firstLine="240" w:firstLineChars="1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sz w:val="24"/>
          <w:highlight w:val="none"/>
        </w:rPr>
        <w:t>（4）</w:t>
      </w:r>
      <w:r>
        <w:rPr>
          <w:rFonts w:hint="default" w:ascii="Times New Roman" w:hAnsi="Times New Roman" w:cs="Times New Roman"/>
          <w:color w:val="auto"/>
          <w:kern w:val="0"/>
          <w:sz w:val="24"/>
          <w:highlight w:val="none"/>
        </w:rPr>
        <w:t>《湖北省土壤污染防治行动计划工作方案》（鄂政发[2016]85号）</w:t>
      </w:r>
      <w:r>
        <w:rPr>
          <w:rFonts w:hint="default" w:ascii="Times New Roman" w:hAnsi="Times New Roman" w:cs="Times New Roman"/>
          <w:color w:val="auto"/>
          <w:kern w:val="0"/>
          <w:sz w:val="24"/>
          <w:highlight w:val="none"/>
          <w:lang w:eastAsia="zh-CN"/>
        </w:rPr>
        <w:t>；</w:t>
      </w:r>
    </w:p>
    <w:p>
      <w:pPr>
        <w:spacing w:line="360" w:lineRule="auto"/>
        <w:ind w:firstLine="240" w:firstLineChars="1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rPr>
        <w:t>《湖北省土壤污染防治条例》（2016年10月1日起施行）</w:t>
      </w:r>
      <w:r>
        <w:rPr>
          <w:rFonts w:hint="default" w:ascii="Times New Roman" w:hAnsi="Times New Roman" w:cs="Times New Roman"/>
          <w:color w:val="auto"/>
          <w:kern w:val="0"/>
          <w:sz w:val="24"/>
          <w:highlight w:val="none"/>
          <w:lang w:eastAsia="zh-CN"/>
        </w:rPr>
        <w:t>；</w:t>
      </w:r>
    </w:p>
    <w:p>
      <w:pPr>
        <w:spacing w:line="360" w:lineRule="auto"/>
        <w:ind w:firstLine="240" w:firstLineChars="1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）《市人民政府关于印发鄂州市土壤污染防治工作方案的通知》</w:t>
      </w:r>
      <w:r>
        <w:rPr>
          <w:rFonts w:hint="eastAsia" w:cs="Times New Roman"/>
          <w:color w:val="auto"/>
          <w:sz w:val="24"/>
          <w:highlight w:val="none"/>
          <w:lang w:eastAsia="zh-CN"/>
        </w:rPr>
        <w:t>（</w:t>
      </w:r>
      <w:r>
        <w:rPr>
          <w:rFonts w:hint="eastAsia" w:cs="Times New Roman"/>
          <w:color w:val="auto"/>
          <w:sz w:val="24"/>
          <w:highlight w:val="none"/>
          <w:lang w:val="en-US" w:eastAsia="zh-CN"/>
        </w:rPr>
        <w:t>2017年5月</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w:t>
      </w:r>
    </w:p>
    <w:p>
      <w:pPr>
        <w:spacing w:line="360" w:lineRule="auto"/>
        <w:ind w:firstLine="240" w:firstLineChars="1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）《鄂州市土壤污染治理与修复规划（2018-2020）》</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2018年8月</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eastAsia="zh-CN"/>
        </w:rPr>
        <w:t>。</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规章及规范性文件</w:t>
      </w:r>
    </w:p>
    <w:p>
      <w:pPr>
        <w:numPr>
          <w:ilvl w:val="0"/>
          <w:numId w:val="5"/>
        </w:num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《国家重点监控企业污染源监督性监测及信息公开办法》（环发〔2013〕81号）；</w:t>
      </w:r>
    </w:p>
    <w:p>
      <w:pPr>
        <w:numPr>
          <w:ilvl w:val="0"/>
          <w:numId w:val="5"/>
        </w:num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《土壤环境监测技术规范》（HJ/T 166-2004）</w:t>
      </w:r>
      <w:r>
        <w:rPr>
          <w:rFonts w:hint="default" w:ascii="Times New Roman" w:hAnsi="Times New Roman" w:cs="Times New Roman"/>
          <w:color w:val="auto"/>
          <w:sz w:val="24"/>
          <w:highlight w:val="none"/>
          <w:lang w:eastAsia="zh-CN"/>
        </w:rPr>
        <w:t>；</w:t>
      </w:r>
    </w:p>
    <w:p>
      <w:pPr>
        <w:numPr>
          <w:ilvl w:val="0"/>
          <w:numId w:val="5"/>
        </w:num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《地下水环境监测技术规范》（HJ/T 164-2004）</w:t>
      </w:r>
      <w:r>
        <w:rPr>
          <w:rFonts w:hint="default" w:ascii="Times New Roman" w:hAnsi="Times New Roman" w:cs="Times New Roman"/>
          <w:color w:val="auto"/>
          <w:sz w:val="24"/>
          <w:highlight w:val="none"/>
          <w:lang w:eastAsia="zh-CN"/>
        </w:rPr>
        <w:t>；</w:t>
      </w:r>
    </w:p>
    <w:p>
      <w:pPr>
        <w:numPr>
          <w:ilvl w:val="0"/>
          <w:numId w:val="5"/>
        </w:num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《地下水污染地质调查评价规范》（DD 2008-01）</w:t>
      </w:r>
      <w:r>
        <w:rPr>
          <w:rFonts w:hint="default" w:ascii="Times New Roman" w:hAnsi="Times New Roman" w:cs="Times New Roman"/>
          <w:color w:val="auto"/>
          <w:sz w:val="24"/>
          <w:highlight w:val="none"/>
          <w:lang w:eastAsia="zh-CN"/>
        </w:rPr>
        <w:t>；</w:t>
      </w:r>
    </w:p>
    <w:p>
      <w:pPr>
        <w:numPr>
          <w:ilvl w:val="0"/>
          <w:numId w:val="5"/>
        </w:num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《水文水井地质钻探规程》（</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"http://www.so.com/link?m=a1YwI%2F0%2BYRdYzN9gH7AmoqYK0k5XBBQ78EfoPvN0C4ul1lgOU9LQ344m3y4zBz4X3YodIVcvYWhFCmPmSM2fsLAihDFhW9dXJC9SLZBwYouE0I0sc4EX9UF8hHzXRC7H8AqIQVVp0GP2RJumPi%2BgnsPozumplTOe17J5HHAXiZn2ne2ju3870nRiZ14Q4j7Xnz%2ByMu7ICSioTJkDBWn%2BFqg%3D%3D" \t "_blank"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24"/>
          <w:highlight w:val="none"/>
        </w:rPr>
        <w:t>DZ/T 0148-2014 </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p>
    <w:p>
      <w:pPr>
        <w:numPr>
          <w:ilvl w:val="0"/>
          <w:numId w:val="5"/>
        </w:numPr>
        <w:spacing w:line="360" w:lineRule="auto"/>
        <w:ind w:firstLine="360" w:firstLineChars="15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sz w:val="24"/>
          <w:highlight w:val="none"/>
        </w:rPr>
        <w:t>《岩土工程勘查规范》（GB 50021-2001）</w:t>
      </w:r>
      <w:r>
        <w:rPr>
          <w:rFonts w:hint="eastAsia" w:cs="Times New Roman"/>
          <w:color w:val="auto"/>
          <w:sz w:val="24"/>
          <w:highlight w:val="none"/>
          <w:lang w:eastAsia="zh-CN"/>
        </w:rPr>
        <w:t>。</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技术标准</w:t>
      </w:r>
      <w:r>
        <w:rPr>
          <w:rFonts w:hint="default" w:ascii="Times New Roman" w:hAnsi="Times New Roman" w:cs="Times New Roman"/>
          <w:color w:val="auto"/>
          <w:highlight w:val="none"/>
          <w:lang w:eastAsia="zh-CN"/>
        </w:rPr>
        <w:t>和导则</w:t>
      </w:r>
      <w:r>
        <w:rPr>
          <w:rFonts w:hint="default" w:ascii="Times New Roman" w:hAnsi="Times New Roman" w:cs="Times New Roman"/>
          <w:color w:val="auto"/>
          <w:highlight w:val="none"/>
          <w:lang w:val="en-US" w:eastAsia="zh-CN"/>
        </w:rPr>
        <w:t xml:space="preserve"> </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《土壤环境质量 建设用地土壤污染风险管控标准（试行）》（GB36600-2018）；</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《土壤环境质量 农用地土壤污染风险管控标准（试行）》（GB15618-2018）；</w:t>
      </w:r>
    </w:p>
    <w:p>
      <w:pPr>
        <w:numPr>
          <w:ilvl w:val="0"/>
          <w:numId w:val="6"/>
        </w:numPr>
        <w:ind w:firstLine="360" w:firstLineChars="150"/>
        <w:rPr>
          <w:color w:val="000000" w:themeColor="text1"/>
          <w:highlight w:val="none"/>
          <w14:textFill>
            <w14:solidFill>
              <w14:schemeClr w14:val="tx1"/>
            </w14:solidFill>
          </w14:textFill>
        </w:rPr>
      </w:pPr>
      <w:r>
        <w:rPr>
          <w:rFonts w:hint="eastAsia"/>
          <w:color w:val="000000"/>
          <w:highlight w:val="none"/>
          <w:lang w:bidi="ar"/>
        </w:rPr>
        <w:t>《建设用地土壤污染风险筛选值和管制值》（</w:t>
      </w:r>
      <w:r>
        <w:rPr>
          <w:color w:val="000000"/>
          <w:highlight w:val="none"/>
          <w:lang w:bidi="ar"/>
        </w:rPr>
        <w:t>DB4403_T 67-2020</w:t>
      </w:r>
      <w:r>
        <w:rPr>
          <w:rFonts w:hint="eastAsia"/>
          <w:color w:val="000000"/>
          <w:highlight w:val="none"/>
          <w:lang w:bidi="ar"/>
        </w:rPr>
        <w:t>）；</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《地下水质量标准》（GB/T 14848-2017）；</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《地表水环境质量标准》（GB3838-2002）；</w:t>
      </w:r>
    </w:p>
    <w:p>
      <w:pPr>
        <w:numPr>
          <w:ilvl w:val="0"/>
          <w:numId w:val="6"/>
        </w:numPr>
        <w:ind w:firstLine="360" w:firstLineChars="150"/>
        <w:rPr>
          <w:highlight w:val="none"/>
        </w:rPr>
      </w:pPr>
      <w:r>
        <w:rPr>
          <w:rFonts w:hint="eastAsia"/>
          <w:highlight w:val="none"/>
        </w:rPr>
        <w:t>《建设</w:t>
      </w:r>
      <w:r>
        <w:rPr>
          <w:rFonts w:hint="eastAsia" w:ascii="Times New Roman" w:hAnsi="Times New Roman" w:eastAsia="宋体" w:cs="Times New Roman"/>
          <w:color w:val="000000" w:themeColor="text1"/>
          <w:highlight w:val="none"/>
          <w14:textFill>
            <w14:solidFill>
              <w14:schemeClr w14:val="tx1"/>
            </w14:solidFill>
          </w14:textFill>
        </w:rPr>
        <w:t>用地</w:t>
      </w:r>
      <w:r>
        <w:rPr>
          <w:rFonts w:hint="eastAsia"/>
          <w:highlight w:val="none"/>
        </w:rPr>
        <w:t>土壤污染风险筛选值》（DB13_T 5216-2020）</w:t>
      </w:r>
      <w:r>
        <w:rPr>
          <w:rFonts w:hint="eastAsia"/>
          <w:highlight w:val="none"/>
          <w:lang w:eastAsia="zh-CN"/>
        </w:rPr>
        <w:t>；</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highlight w:val="none"/>
        </w:rPr>
        <w:t>建设用地土壤污染状况调查技术导则</w:t>
      </w:r>
      <w:r>
        <w:rPr>
          <w:color w:val="000000" w:themeColor="text1"/>
          <w:highlight w:val="none"/>
          <w14:textFill>
            <w14:solidFill>
              <w14:schemeClr w14:val="tx1"/>
            </w14:solidFill>
          </w14:textFill>
        </w:rPr>
        <w:t>》（HJ 25.1-2019）；</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highlight w:val="none"/>
        </w:rPr>
        <w:t>建设用地土壤污染风险管控和修复监测技术导则</w:t>
      </w:r>
      <w:r>
        <w:rPr>
          <w:color w:val="000000" w:themeColor="text1"/>
          <w:highlight w:val="none"/>
          <w14:textFill>
            <w14:solidFill>
              <w14:schemeClr w14:val="tx1"/>
            </w14:solidFill>
          </w14:textFill>
        </w:rPr>
        <w:t>》（HJ 25.2-2019）；</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《建设用地土壤污染风险管控和修复术语》（HJ 682-2019）；</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《工业企业</w:t>
      </w:r>
      <w:r>
        <w:rPr>
          <w:rFonts w:hint="eastAsia"/>
          <w:color w:val="000000" w:themeColor="text1"/>
          <w:highlight w:val="none"/>
          <w:lang w:val="en-US" w:eastAsia="zh-CN"/>
          <w14:textFill>
            <w14:solidFill>
              <w14:schemeClr w14:val="tx1"/>
            </w14:solidFill>
          </w14:textFill>
        </w:rPr>
        <w:t>场地</w:t>
      </w:r>
      <w:r>
        <w:rPr>
          <w:color w:val="000000" w:themeColor="text1"/>
          <w:highlight w:val="none"/>
          <w14:textFill>
            <w14:solidFill>
              <w14:schemeClr w14:val="tx1"/>
            </w14:solidFill>
          </w14:textFill>
        </w:rPr>
        <w:t>环境调查评估与修复工作指南（试行）》（环境保护部公告2014年第78号）；</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《地块土壤和地下水中挥发性有机物采样技术导则》（HJ 1019-2019）；</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《地下水环境状况调查评价工作指南》（2019年9月）；</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《重点区域土壤环境质量监测风险点位布设方法》（环办监测函（2016）1号）；</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《四川省土壤污染重点监管单位和工业园区周边土壤环境监督性监测工作方案》（川环办函〔2018〕547号）；</w:t>
      </w:r>
    </w:p>
    <w:p>
      <w:pPr>
        <w:numPr>
          <w:ilvl w:val="0"/>
          <w:numId w:val="6"/>
        </w:numPr>
        <w:ind w:firstLine="360" w:firstLineChars="1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《省级土壤污染状况详查实施方案编制指南》（环办土壤函[2017]1023号）</w:t>
      </w:r>
      <w:r>
        <w:rPr>
          <w:rFonts w:hint="eastAsia"/>
          <w:color w:val="000000" w:themeColor="text1"/>
          <w:highlight w:val="none"/>
          <w:lang w:eastAsia="zh-CN"/>
          <w14:textFill>
            <w14:solidFill>
              <w14:schemeClr w14:val="tx1"/>
            </w14:solidFill>
          </w14:textFill>
        </w:rPr>
        <w:t>；</w:t>
      </w:r>
    </w:p>
    <w:p>
      <w:pPr>
        <w:numPr>
          <w:ilvl w:val="0"/>
          <w:numId w:val="6"/>
        </w:numPr>
        <w:ind w:firstLine="360" w:firstLineChars="150"/>
        <w:rPr>
          <w:highlight w:val="none"/>
        </w:rPr>
      </w:pPr>
      <w:r>
        <w:rPr>
          <w:color w:val="000000" w:themeColor="text1"/>
          <w:highlight w:val="none"/>
          <w14:textFill>
            <w14:solidFill>
              <w14:schemeClr w14:val="tx1"/>
            </w14:solidFill>
          </w14:textFill>
        </w:rPr>
        <w:t>《全国土</w:t>
      </w:r>
      <w:r>
        <w:rPr>
          <w:color w:val="000000" w:themeColor="text1"/>
          <w:kern w:val="0"/>
          <w:highlight w:val="none"/>
          <w14:textFill>
            <w14:solidFill>
              <w14:schemeClr w14:val="tx1"/>
            </w14:solidFill>
          </w14:textFill>
        </w:rPr>
        <w:t>壤污染状况评价技术</w:t>
      </w:r>
      <w:r>
        <w:rPr>
          <w:color w:val="000000" w:themeColor="text1"/>
          <w:highlight w:val="none"/>
          <w14:textFill>
            <w14:solidFill>
              <w14:schemeClr w14:val="tx1"/>
            </w14:solidFill>
          </w14:textFill>
        </w:rPr>
        <w:t>规定》（环发[2008]39号）</w:t>
      </w:r>
      <w:r>
        <w:rPr>
          <w:rFonts w:hint="eastAsia"/>
          <w:color w:val="000000" w:themeColor="text1"/>
          <w:highlight w:val="none"/>
          <w14:textFill>
            <w14:solidFill>
              <w14:schemeClr w14:val="tx1"/>
            </w14:solidFill>
          </w14:textFill>
        </w:rPr>
        <w:t>。</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参考资料</w:t>
      </w:r>
    </w:p>
    <w:p>
      <w:pPr>
        <w:numPr>
          <w:ilvl w:val="0"/>
          <w:numId w:val="7"/>
        </w:num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《鄂州市城乡总体规划</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2011-2020年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p>
    <w:p>
      <w:pPr>
        <w:numPr>
          <w:ilvl w:val="0"/>
          <w:numId w:val="7"/>
        </w:num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bCs/>
          <w:sz w:val="24"/>
          <w:highlight w:val="none"/>
          <w:u w:val="none"/>
          <w:lang w:eastAsia="zh-CN"/>
        </w:rPr>
        <w:t>《鄂州经济开发区规划环境影响报告书》</w:t>
      </w:r>
      <w:r>
        <w:rPr>
          <w:rFonts w:hint="eastAsia" w:cs="Times New Roman"/>
          <w:bCs/>
          <w:sz w:val="24"/>
          <w:highlight w:val="none"/>
          <w:u w:val="none"/>
          <w:lang w:eastAsia="zh-CN"/>
        </w:rPr>
        <w:t>（鄂州市环境保护研究所，</w:t>
      </w:r>
      <w:r>
        <w:rPr>
          <w:rFonts w:hint="eastAsia" w:cs="Times New Roman"/>
          <w:bCs/>
          <w:sz w:val="24"/>
          <w:highlight w:val="none"/>
          <w:u w:val="none"/>
          <w:lang w:val="en-US" w:eastAsia="zh-CN"/>
        </w:rPr>
        <w:t>2011年</w:t>
      </w:r>
      <w:r>
        <w:rPr>
          <w:rFonts w:hint="eastAsia" w:cs="Times New Roman"/>
          <w:bCs/>
          <w:sz w:val="24"/>
          <w:highlight w:val="none"/>
          <w:u w:val="none"/>
          <w:lang w:eastAsia="zh-CN"/>
        </w:rPr>
        <w:t>）</w:t>
      </w:r>
      <w:r>
        <w:rPr>
          <w:rFonts w:hint="eastAsia" w:cs="Times New Roman"/>
          <w:color w:val="auto"/>
          <w:sz w:val="24"/>
          <w:szCs w:val="24"/>
          <w:highlight w:val="none"/>
          <w:lang w:eastAsia="zh-CN"/>
        </w:rPr>
        <w:t>；</w:t>
      </w:r>
    </w:p>
    <w:p>
      <w:pPr>
        <w:numPr>
          <w:ilvl w:val="0"/>
          <w:numId w:val="7"/>
        </w:numPr>
        <w:spacing w:line="360" w:lineRule="auto"/>
        <w:ind w:firstLine="480" w:firstLineChars="200"/>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《湖北木之君工程材料有限公司岩土工程勘察报告（详勘）》（武汉地质工程勘察院，</w:t>
      </w:r>
      <w:r>
        <w:rPr>
          <w:rFonts w:hint="eastAsia" w:cs="Times New Roman"/>
          <w:color w:val="auto"/>
          <w:sz w:val="24"/>
          <w:szCs w:val="24"/>
          <w:highlight w:val="none"/>
          <w:lang w:val="en-US" w:eastAsia="zh-CN"/>
        </w:rPr>
        <w:t>2015年9月</w:t>
      </w:r>
      <w:r>
        <w:rPr>
          <w:rFonts w:hint="eastAsia" w:cs="Times New Roman"/>
          <w:color w:val="auto"/>
          <w:sz w:val="24"/>
          <w:szCs w:val="24"/>
          <w:highlight w:val="none"/>
          <w:lang w:eastAsia="zh-CN"/>
        </w:rPr>
        <w:t>）；</w:t>
      </w:r>
    </w:p>
    <w:p>
      <w:pPr>
        <w:numPr>
          <w:ilvl w:val="0"/>
          <w:numId w:val="7"/>
        </w:numPr>
        <w:spacing w:line="360" w:lineRule="auto"/>
        <w:ind w:firstLine="480" w:firstLineChars="200"/>
        <w:rPr>
          <w:rFonts w:hint="default" w:cs="Times New Roman" w:eastAsiaTheme="minorEastAsia"/>
          <w:b w:val="0"/>
          <w:bCs/>
          <w:color w:val="auto"/>
          <w:sz w:val="24"/>
          <w:szCs w:val="24"/>
          <w:highlight w:val="none"/>
          <w:vertAlign w:val="baseline"/>
          <w:lang w:val="en-US" w:eastAsia="zh-CN"/>
        </w:rPr>
      </w:pPr>
      <w:r>
        <w:rPr>
          <w:rFonts w:hint="default" w:ascii="Times New Roman" w:hAnsi="Times New Roman" w:cs="Times New Roman" w:eastAsiaTheme="minorEastAsia"/>
          <w:b w:val="0"/>
          <w:bCs/>
          <w:color w:val="auto"/>
          <w:sz w:val="24"/>
          <w:szCs w:val="24"/>
          <w:highlight w:val="none"/>
          <w:vertAlign w:val="baseline"/>
          <w:lang w:val="en-US" w:eastAsia="zh-CN"/>
        </w:rPr>
        <w:t>《中国土壤元素背景值》</w:t>
      </w:r>
      <w:r>
        <w:rPr>
          <w:rFonts w:hint="eastAsia" w:cs="Times New Roman" w:eastAsiaTheme="minorEastAsia"/>
          <w:b w:val="0"/>
          <w:bCs/>
          <w:color w:val="auto"/>
          <w:sz w:val="24"/>
          <w:szCs w:val="24"/>
          <w:highlight w:val="none"/>
          <w:vertAlign w:val="baseline"/>
          <w:lang w:val="en-US" w:eastAsia="zh-CN"/>
        </w:rPr>
        <w:t>（国家环境保护局 主持, 中国环境监测总站 主编. 中国土壤元素背景值[J]. 1990.）；</w:t>
      </w:r>
    </w:p>
    <w:p>
      <w:pPr>
        <w:pStyle w:val="2"/>
        <w:numPr>
          <w:ilvl w:val="0"/>
          <w:numId w:val="7"/>
        </w:numPr>
        <w:ind w:firstLine="480" w:firstLineChars="200"/>
        <w:rPr>
          <w:rFonts w:hint="default" w:ascii="Times New Roman" w:hAnsi="Times New Roman" w:cs="Times New Roman"/>
          <w:sz w:val="24"/>
          <w:szCs w:val="24"/>
          <w:lang w:eastAsia="zh-CN"/>
        </w:rPr>
      </w:pPr>
      <w:r>
        <w:rPr>
          <w:rFonts w:hint="default" w:ascii="Times New Roman" w:hAnsi="Times New Roman" w:eastAsia="宋体" w:cs="Times New Roman"/>
          <w:sz w:val="24"/>
          <w:szCs w:val="24"/>
        </w:rPr>
        <w:t>《湖北省地下水污染防治规划实施方案（2011-2020年）》</w:t>
      </w:r>
      <w:r>
        <w:rPr>
          <w:rFonts w:hint="eastAsia" w:cs="Times New Roman"/>
          <w:sz w:val="24"/>
          <w:szCs w:val="24"/>
          <w:lang w:eastAsia="zh-CN"/>
        </w:rPr>
        <w:t>；</w:t>
      </w:r>
    </w:p>
    <w:p>
      <w:pPr>
        <w:numPr>
          <w:ilvl w:val="0"/>
          <w:numId w:val="7"/>
        </w:numPr>
        <w:spacing w:line="360" w:lineRule="auto"/>
        <w:ind w:firstLine="480" w:firstLineChars="200"/>
        <w:rPr>
          <w:rFonts w:hint="default" w:cs="Times New Roman" w:eastAsiaTheme="minorEastAsia"/>
          <w:b w:val="0"/>
          <w:bCs/>
          <w:color w:val="auto"/>
          <w:sz w:val="24"/>
          <w:szCs w:val="24"/>
          <w:highlight w:val="none"/>
          <w:vertAlign w:val="baseline"/>
          <w:lang w:val="en-US" w:eastAsia="zh-CN"/>
        </w:rPr>
      </w:pPr>
      <w:r>
        <w:rPr>
          <w:rFonts w:hint="eastAsia" w:cs="Times New Roman"/>
          <w:sz w:val="24"/>
          <w:szCs w:val="24"/>
          <w:lang w:val="en-US" w:eastAsia="zh-CN"/>
        </w:rPr>
        <w:t>其他资料。</w:t>
      </w:r>
    </w:p>
    <w:p>
      <w:pPr>
        <w:pStyle w:val="4"/>
        <w:tabs>
          <w:tab w:val="left" w:leader="dot" w:pos="0"/>
          <w:tab w:val="clear" w:pos="567"/>
        </w:tabs>
        <w:rPr>
          <w:rFonts w:hint="default" w:ascii="Times New Roman" w:hAnsi="Times New Roman" w:cs="Times New Roman"/>
          <w:color w:val="auto"/>
          <w:highlight w:val="none"/>
        </w:rPr>
      </w:pPr>
      <w:bookmarkStart w:id="8" w:name="_Toc6856"/>
      <w:r>
        <w:rPr>
          <w:rFonts w:hint="default" w:ascii="Times New Roman" w:hAnsi="Times New Roman" w:cs="Times New Roman"/>
          <w:color w:val="auto"/>
          <w:highlight w:val="none"/>
          <w:lang w:eastAsia="zh-CN"/>
        </w:rPr>
        <w:t>调查方法</w:t>
      </w:r>
      <w:bookmarkEnd w:id="8"/>
    </w:p>
    <w:p>
      <w:pPr>
        <w:spacing w:line="360" w:lineRule="auto"/>
        <w:ind w:firstLine="480" w:firstLineChars="200"/>
        <w:rPr>
          <w:rFonts w:hint="default" w:ascii="Times New Roman" w:hAnsi="Times New Roman" w:cs="Times New Roman"/>
          <w:i w:val="0"/>
          <w:iCs w:val="0"/>
          <w:color w:val="auto"/>
          <w:kern w:val="0"/>
          <w:sz w:val="24"/>
          <w:highlight w:val="none"/>
          <w:lang w:eastAsia="zh-CN"/>
        </w:rPr>
      </w:pPr>
      <w:r>
        <w:rPr>
          <w:rFonts w:hint="default" w:ascii="Times New Roman" w:hAnsi="Times New Roman" w:cs="Times New Roman"/>
          <w:color w:val="auto"/>
          <w:sz w:val="24"/>
          <w:highlight w:val="none"/>
          <w:lang w:eastAsia="zh-CN"/>
        </w:rPr>
        <w:t>参考</w:t>
      </w:r>
      <w:r>
        <w:rPr>
          <w:rFonts w:hint="default" w:ascii="Times New Roman" w:hAnsi="Times New Roman" w:cs="Times New Roman"/>
          <w:color w:val="auto"/>
          <w:sz w:val="24"/>
          <w:highlight w:val="none"/>
        </w:rPr>
        <w:t>《建设用地土壤污染状况调查技术导则》（HJ25.1-2019）、</w:t>
      </w:r>
      <w:r>
        <w:rPr>
          <w:rFonts w:hint="default" w:ascii="Times New Roman" w:hAnsi="Times New Roman" w:cs="Times New Roman"/>
          <w:color w:val="auto"/>
          <w:kern w:val="0"/>
          <w:sz w:val="24"/>
          <w:highlight w:val="none"/>
          <w:lang w:eastAsia="zh-CN"/>
        </w:rPr>
        <w:t>《重点区域土壤环境质量监测风险点位布设方法》（环</w:t>
      </w:r>
      <w:r>
        <w:rPr>
          <w:rFonts w:hint="default" w:ascii="Times New Roman" w:hAnsi="Times New Roman" w:cs="Times New Roman"/>
          <w:i w:val="0"/>
          <w:iCs w:val="0"/>
          <w:color w:val="auto"/>
          <w:kern w:val="0"/>
          <w:sz w:val="24"/>
          <w:highlight w:val="none"/>
          <w:lang w:eastAsia="zh-CN"/>
        </w:rPr>
        <w:t>办监测函（</w:t>
      </w:r>
      <w:r>
        <w:rPr>
          <w:rFonts w:hint="default" w:ascii="Times New Roman" w:hAnsi="Times New Roman" w:cs="Times New Roman"/>
          <w:i w:val="0"/>
          <w:iCs w:val="0"/>
          <w:color w:val="auto"/>
          <w:kern w:val="0"/>
          <w:sz w:val="24"/>
          <w:highlight w:val="none"/>
          <w:lang w:val="en-US" w:eastAsia="zh-CN"/>
        </w:rPr>
        <w:t>2016</w:t>
      </w:r>
      <w:r>
        <w:rPr>
          <w:rFonts w:hint="default" w:ascii="Times New Roman" w:hAnsi="Times New Roman" w:cs="Times New Roman"/>
          <w:i w:val="0"/>
          <w:iCs w:val="0"/>
          <w:color w:val="auto"/>
          <w:kern w:val="0"/>
          <w:sz w:val="24"/>
          <w:highlight w:val="none"/>
          <w:lang w:eastAsia="zh-CN"/>
        </w:rPr>
        <w:t>）</w:t>
      </w:r>
      <w:r>
        <w:rPr>
          <w:rFonts w:hint="default" w:ascii="Times New Roman" w:hAnsi="Times New Roman" w:cs="Times New Roman"/>
          <w:i w:val="0"/>
          <w:iCs w:val="0"/>
          <w:color w:val="auto"/>
          <w:kern w:val="0"/>
          <w:sz w:val="24"/>
          <w:highlight w:val="none"/>
          <w:lang w:val="en-US" w:eastAsia="zh-CN"/>
        </w:rPr>
        <w:t>1号</w:t>
      </w:r>
      <w:r>
        <w:rPr>
          <w:rFonts w:hint="default" w:ascii="Times New Roman" w:hAnsi="Times New Roman" w:cs="Times New Roman"/>
          <w:i w:val="0"/>
          <w:iCs w:val="0"/>
          <w:color w:val="auto"/>
          <w:kern w:val="0"/>
          <w:sz w:val="24"/>
          <w:highlight w:val="none"/>
          <w:lang w:eastAsia="zh-CN"/>
        </w:rPr>
        <w:t>）、</w:t>
      </w:r>
      <w:r>
        <w:rPr>
          <w:rFonts w:hint="default" w:ascii="Times New Roman" w:hAnsi="Times New Roman" w:eastAsia="宋体" w:cs="Times New Roman"/>
          <w:i w:val="0"/>
          <w:iCs w:val="0"/>
          <w:color w:val="auto"/>
          <w:kern w:val="0"/>
          <w:sz w:val="24"/>
          <w:highlight w:val="none"/>
          <w:lang w:eastAsia="zh-CN"/>
        </w:rPr>
        <w:t>《四川省土壤污染重点监管单位和工业园区周边土壤环境监督性监测工作方案》（川环办函〔2018〕547号），本次调查</w:t>
      </w:r>
      <w:r>
        <w:rPr>
          <w:rFonts w:hint="default" w:ascii="Times New Roman" w:hAnsi="Times New Roman" w:cs="Times New Roman"/>
          <w:i w:val="0"/>
          <w:iCs w:val="0"/>
          <w:color w:val="auto"/>
          <w:kern w:val="0"/>
          <w:sz w:val="24"/>
          <w:highlight w:val="none"/>
          <w:lang w:eastAsia="zh-CN"/>
        </w:rPr>
        <w:t>主要分为两个阶段。</w:t>
      </w:r>
    </w:p>
    <w:p>
      <w:pPr>
        <w:spacing w:line="360" w:lineRule="auto"/>
        <w:ind w:firstLine="480" w:firstLineChars="200"/>
        <w:rPr>
          <w:rFonts w:hint="default" w:ascii="Times New Roman" w:hAnsi="Times New Roman" w:cs="Times New Roman" w:eastAsiaTheme="minorEastAsia"/>
          <w:color w:val="auto"/>
          <w:sz w:val="24"/>
          <w:highlight w:val="none"/>
          <w:shd w:val="clear" w:color="auto" w:fill="auto"/>
          <w:lang w:eastAsia="zh-CN"/>
        </w:rPr>
      </w:pPr>
      <w:r>
        <w:rPr>
          <w:rFonts w:hint="default" w:ascii="Times New Roman" w:hAnsi="Times New Roman" w:cs="Times New Roman"/>
          <w:color w:val="auto"/>
          <w:sz w:val="24"/>
          <w:highlight w:val="none"/>
          <w:lang w:eastAsia="zh-CN"/>
        </w:rPr>
        <w:t>第一阶段，前期准备阶段，是以资料收集、现场踏勘为主的前期调研阶段。主要针对</w:t>
      </w:r>
      <w:r>
        <w:rPr>
          <w:rFonts w:hint="eastAsia" w:cs="Times New Roman" w:eastAsiaTheme="minorEastAsia"/>
          <w:color w:val="auto"/>
          <w:sz w:val="24"/>
          <w:szCs w:val="24"/>
          <w:highlight w:val="none"/>
          <w:shd w:val="clear" w:color="auto" w:fill="auto"/>
          <w:lang w:val="en-US" w:eastAsia="zh-CN"/>
        </w:rPr>
        <w:t>鄂州经济开发</w:t>
      </w:r>
      <w:r>
        <w:rPr>
          <w:rFonts w:hint="default" w:ascii="Times New Roman" w:hAnsi="Times New Roman" w:cs="Times New Roman" w:eastAsiaTheme="minorEastAsia"/>
          <w:color w:val="auto"/>
          <w:sz w:val="24"/>
          <w:szCs w:val="24"/>
          <w:highlight w:val="none"/>
          <w:shd w:val="clear" w:color="auto" w:fill="auto"/>
          <w:lang w:val="en-US" w:eastAsia="zh-CN"/>
        </w:rPr>
        <w:t>区</w:t>
      </w:r>
      <w:r>
        <w:rPr>
          <w:rFonts w:hint="default" w:ascii="Times New Roman" w:hAnsi="Times New Roman" w:cs="Times New Roman" w:eastAsiaTheme="minorEastAsia"/>
          <w:color w:val="auto"/>
          <w:sz w:val="24"/>
          <w:highlight w:val="none"/>
          <w:shd w:val="clear" w:color="auto" w:fill="auto"/>
          <w:lang w:eastAsia="zh-CN"/>
        </w:rPr>
        <w:t>的规划定位、产业结构及布局、开发情况进行调查分析，初步判断工业园和园区内</w:t>
      </w:r>
      <w:r>
        <w:rPr>
          <w:rFonts w:hint="default" w:ascii="Times New Roman" w:hAnsi="Times New Roman" w:cs="Times New Roman"/>
          <w:color w:val="auto"/>
          <w:kern w:val="0"/>
          <w:sz w:val="24"/>
          <w:highlight w:val="none"/>
          <w:lang w:eastAsia="zh-CN"/>
        </w:rPr>
        <w:t>已建成企业聚集区</w:t>
      </w:r>
      <w:r>
        <w:rPr>
          <w:rFonts w:hint="eastAsia" w:cs="Times New Roman"/>
          <w:color w:val="auto"/>
          <w:kern w:val="0"/>
          <w:sz w:val="24"/>
          <w:highlight w:val="none"/>
          <w:lang w:val="en-US" w:eastAsia="zh-CN"/>
        </w:rPr>
        <w:t>是否存在</w:t>
      </w:r>
      <w:r>
        <w:rPr>
          <w:rFonts w:hint="default" w:ascii="Times New Roman" w:hAnsi="Times New Roman" w:cs="Times New Roman" w:eastAsiaTheme="minorEastAsia"/>
          <w:color w:val="auto"/>
          <w:sz w:val="24"/>
          <w:highlight w:val="none"/>
          <w:shd w:val="clear" w:color="auto" w:fill="auto"/>
          <w:lang w:eastAsia="zh-CN"/>
        </w:rPr>
        <w:t>对周边土壤产生污染的</w:t>
      </w:r>
      <w:r>
        <w:rPr>
          <w:rFonts w:hint="eastAsia" w:cs="Times New Roman" w:eastAsiaTheme="minorEastAsia"/>
          <w:color w:val="auto"/>
          <w:sz w:val="24"/>
          <w:highlight w:val="none"/>
          <w:shd w:val="clear" w:color="auto" w:fill="auto"/>
          <w:lang w:val="en-US" w:eastAsia="zh-CN"/>
        </w:rPr>
        <w:t>污染源，若有</w:t>
      </w:r>
      <w:r>
        <w:rPr>
          <w:rFonts w:ascii="宋体" w:hAnsi="宋体" w:eastAsia="宋体" w:cs="宋体"/>
          <w:sz w:val="24"/>
          <w:szCs w:val="24"/>
        </w:rPr>
        <w:t>说明可能的污染类型、污染状况和来源</w:t>
      </w:r>
      <w:r>
        <w:rPr>
          <w:rFonts w:hint="default" w:ascii="Times New Roman" w:hAnsi="Times New Roman" w:cs="Times New Roman" w:eastAsiaTheme="minorEastAsia"/>
          <w:color w:val="auto"/>
          <w:sz w:val="24"/>
          <w:highlight w:val="none"/>
          <w:shd w:val="clear" w:color="auto" w:fill="auto"/>
          <w:lang w:eastAsia="zh-CN"/>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eastAsiaTheme="minorEastAsia"/>
          <w:color w:val="auto"/>
          <w:sz w:val="24"/>
          <w:highlight w:val="none"/>
          <w:shd w:val="clear" w:color="auto" w:fill="auto"/>
          <w:lang w:eastAsia="zh-CN"/>
        </w:rPr>
        <w:t>第二阶段，</w:t>
      </w:r>
      <w:r>
        <w:rPr>
          <w:rFonts w:hint="default" w:ascii="Times New Roman" w:hAnsi="Times New Roman" w:cs="Times New Roman" w:eastAsiaTheme="minorEastAsia"/>
          <w:color w:val="auto"/>
          <w:sz w:val="24"/>
          <w:highlight w:val="none"/>
          <w:lang w:eastAsia="zh-CN"/>
        </w:rPr>
        <w:t>工业园周边土壤</w:t>
      </w:r>
      <w:r>
        <w:rPr>
          <w:rFonts w:hint="default" w:ascii="Times New Roman" w:hAnsi="Times New Roman" w:cs="Times New Roman"/>
          <w:color w:val="auto"/>
          <w:sz w:val="24"/>
          <w:highlight w:val="none"/>
        </w:rPr>
        <w:t>环境初步调查</w:t>
      </w:r>
      <w:r>
        <w:rPr>
          <w:rFonts w:hint="default" w:ascii="Times New Roman" w:hAnsi="Times New Roman" w:cs="Times New Roman"/>
          <w:color w:val="auto"/>
          <w:sz w:val="24"/>
          <w:highlight w:val="none"/>
          <w:lang w:eastAsia="zh-CN"/>
        </w:rPr>
        <w:t>阶段</w:t>
      </w:r>
      <w:r>
        <w:rPr>
          <w:rFonts w:hint="default" w:ascii="Times New Roman" w:hAnsi="Times New Roman" w:cs="Times New Roman"/>
          <w:color w:val="auto"/>
          <w:sz w:val="24"/>
          <w:highlight w:val="none"/>
        </w:rPr>
        <w:t>，是以采样与分析为主的污染证实阶段</w:t>
      </w:r>
      <w:r>
        <w:rPr>
          <w:rFonts w:hint="default" w:ascii="Times New Roman" w:hAnsi="Times New Roman" w:cs="Times New Roman" w:eastAsiaTheme="minorEastAsia"/>
          <w:color w:val="auto"/>
          <w:sz w:val="24"/>
          <w:highlight w:val="none"/>
          <w:shd w:val="clear" w:color="auto" w:fill="auto"/>
          <w:lang w:eastAsia="zh-CN"/>
        </w:rPr>
        <w:t>。</w:t>
      </w:r>
      <w:r>
        <w:rPr>
          <w:rFonts w:hint="default" w:ascii="Times New Roman" w:hAnsi="Times New Roman" w:cs="Times New Roman"/>
          <w:color w:val="auto"/>
          <w:sz w:val="24"/>
          <w:highlight w:val="none"/>
        </w:rPr>
        <w:t>将在第一阶段查表明</w:t>
      </w:r>
      <w:r>
        <w:rPr>
          <w:rFonts w:hint="default" w:ascii="Times New Roman" w:hAnsi="Times New Roman" w:cs="Times New Roman"/>
          <w:color w:val="auto"/>
          <w:sz w:val="24"/>
          <w:highlight w:val="none"/>
          <w:lang w:eastAsia="zh-CN"/>
        </w:rPr>
        <w:t>工业园和园内</w:t>
      </w:r>
      <w:r>
        <w:rPr>
          <w:rFonts w:hint="eastAsia" w:cs="Times New Roman"/>
          <w:color w:val="auto"/>
          <w:sz w:val="24"/>
          <w:highlight w:val="none"/>
          <w:lang w:eastAsia="zh-CN"/>
        </w:rPr>
        <w:t>主要已建成企业聚集区</w:t>
      </w:r>
      <w:r>
        <w:rPr>
          <w:rFonts w:hint="default" w:ascii="Times New Roman" w:hAnsi="Times New Roman" w:cs="Times New Roman"/>
          <w:color w:val="auto"/>
          <w:sz w:val="24"/>
          <w:highlight w:val="none"/>
          <w:lang w:eastAsia="zh-CN"/>
        </w:rPr>
        <w:t>的</w:t>
      </w:r>
      <w:r>
        <w:rPr>
          <w:rFonts w:hint="default" w:ascii="Times New Roman" w:hAnsi="Times New Roman" w:cs="Times New Roman"/>
          <w:color w:val="auto"/>
          <w:sz w:val="24"/>
          <w:highlight w:val="none"/>
        </w:rPr>
        <w:t>周围区域存在可能的污染源的基础上</w:t>
      </w:r>
      <w:r>
        <w:rPr>
          <w:rFonts w:hint="default" w:ascii="Times New Roman" w:hAnsi="Times New Roman" w:cs="Times New Roman"/>
          <w:color w:val="auto"/>
          <w:sz w:val="24"/>
          <w:highlight w:val="none"/>
          <w:lang w:eastAsia="zh-CN"/>
        </w:rPr>
        <w:t>，进行现场采样和实验室分析，</w:t>
      </w:r>
      <w:r>
        <w:rPr>
          <w:rFonts w:hint="default" w:ascii="Times New Roman" w:hAnsi="Times New Roman" w:cs="Times New Roman"/>
          <w:color w:val="auto"/>
          <w:sz w:val="24"/>
          <w:highlight w:val="none"/>
        </w:rPr>
        <w:t>以确定污染种类</w:t>
      </w:r>
      <w:r>
        <w:rPr>
          <w:rFonts w:hint="default" w:ascii="Times New Roman" w:hAnsi="Times New Roman" w:cs="Times New Roman"/>
          <w:color w:val="auto"/>
          <w:sz w:val="24"/>
          <w:highlight w:val="none"/>
          <w:lang w:eastAsia="zh-CN"/>
        </w:rPr>
        <w:t>和程度，并对土壤污染状况进行分析评估，提出下一步污染防治工作建议。</w:t>
      </w:r>
    </w:p>
    <w:p>
      <w:pPr>
        <w:spacing w:line="360" w:lineRule="auto"/>
        <w:ind w:firstLine="480" w:firstLineChars="200"/>
        <w:rPr>
          <w:rFonts w:hint="default" w:ascii="Times New Roman" w:hAnsi="Times New Roman" w:cs="Times New Roman"/>
          <w:color w:val="auto"/>
          <w:sz w:val="24"/>
          <w:highlight w:val="none"/>
        </w:rPr>
      </w:pPr>
    </w:p>
    <w:p>
      <w:pPr>
        <w:spacing w:line="36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4556760" cy="6229350"/>
            <wp:effectExtent l="19050" t="19050" r="34290" b="19050"/>
            <wp:docPr id="10" name="图片 10"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文件(1)"/>
                    <pic:cNvPicPr>
                      <a:picLocks noChangeAspect="1"/>
                    </pic:cNvPicPr>
                  </pic:nvPicPr>
                  <pic:blipFill>
                    <a:blip r:embed="rId26"/>
                    <a:stretch>
                      <a:fillRect/>
                    </a:stretch>
                  </pic:blipFill>
                  <pic:spPr>
                    <a:xfrm>
                      <a:off x="0" y="0"/>
                      <a:ext cx="4556760" cy="6229350"/>
                    </a:xfrm>
                    <a:prstGeom prst="rect">
                      <a:avLst/>
                    </a:prstGeom>
                    <a:ln w="19050" cmpd="sng">
                      <a:solidFill>
                        <a:schemeClr val="tx1"/>
                      </a:solidFill>
                      <a:prstDash val="solid"/>
                    </a:ln>
                  </pic:spPr>
                </pic:pic>
              </a:graphicData>
            </a:graphic>
          </wp:inline>
        </w:drawing>
      </w:r>
    </w:p>
    <w:p>
      <w:pPr>
        <w:spacing w:line="360" w:lineRule="auto"/>
        <w:jc w:val="center"/>
        <w:rPr>
          <w:rFonts w:hint="default" w:ascii="Times New Roman" w:hAnsi="Times New Roman" w:eastAsia="黑体" w:cs="Times New Roman"/>
          <w:b/>
          <w:color w:val="auto"/>
          <w:sz w:val="24"/>
          <w:highlight w:val="none"/>
          <w:lang w:eastAsia="zh-CN"/>
        </w:rPr>
        <w:sectPr>
          <w:headerReference r:id="rId7" w:type="default"/>
          <w:footerReference r:id="rId8"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default" w:ascii="Times New Roman" w:hAnsi="Times New Roman" w:eastAsia="黑体" w:cs="Times New Roman"/>
          <w:b/>
          <w:color w:val="auto"/>
          <w:sz w:val="24"/>
          <w:highlight w:val="none"/>
        </w:rPr>
        <w:t>图1-</w:t>
      </w:r>
      <w:r>
        <w:rPr>
          <w:rFonts w:hint="default" w:ascii="Times New Roman" w:hAnsi="Times New Roman" w:eastAsia="黑体" w:cs="Times New Roman"/>
          <w:b/>
          <w:color w:val="auto"/>
          <w:sz w:val="24"/>
          <w:highlight w:val="none"/>
          <w:lang w:val="en-US" w:eastAsia="zh-CN"/>
        </w:rPr>
        <w:t>5</w:t>
      </w:r>
      <w:r>
        <w:rPr>
          <w:rFonts w:hint="default" w:ascii="Times New Roman" w:hAnsi="Times New Roman" w:eastAsia="黑体" w:cs="Times New Roman"/>
          <w:b/>
          <w:color w:val="auto"/>
          <w:sz w:val="24"/>
          <w:highlight w:val="none"/>
        </w:rPr>
        <w:t xml:space="preserve">-1 </w:t>
      </w:r>
      <w:r>
        <w:rPr>
          <w:rFonts w:hint="default" w:ascii="Times New Roman" w:hAnsi="Times New Roman" w:eastAsia="黑体" w:cs="Times New Roman"/>
          <w:b/>
          <w:color w:val="auto"/>
          <w:sz w:val="24"/>
          <w:highlight w:val="none"/>
          <w:lang w:eastAsia="zh-CN"/>
        </w:rPr>
        <w:t>调查方法流程示意图</w:t>
      </w:r>
    </w:p>
    <w:p>
      <w:pPr>
        <w:pStyle w:val="3"/>
        <w:numPr>
          <w:ilvl w:val="0"/>
          <w:numId w:val="1"/>
        </w:numPr>
        <w:rPr>
          <w:rFonts w:hint="default" w:ascii="Times New Roman" w:hAnsi="Times New Roman" w:cs="Times New Roman"/>
          <w:color w:val="auto"/>
          <w:highlight w:val="none"/>
        </w:rPr>
      </w:pPr>
      <w:bookmarkStart w:id="9" w:name="_Toc29773"/>
      <w:r>
        <w:rPr>
          <w:rFonts w:hint="default" w:ascii="Times New Roman" w:hAnsi="Times New Roman" w:cs="Times New Roman"/>
          <w:color w:val="auto"/>
          <w:highlight w:val="none"/>
          <w:lang w:eastAsia="zh-CN"/>
        </w:rPr>
        <w:t>调查区域概况</w:t>
      </w:r>
      <w:bookmarkEnd w:id="9"/>
    </w:p>
    <w:p>
      <w:pPr>
        <w:pStyle w:val="4"/>
        <w:rPr>
          <w:rFonts w:hint="default" w:ascii="Times New Roman" w:hAnsi="Times New Roman" w:cs="Times New Roman"/>
          <w:color w:val="auto"/>
          <w:highlight w:val="none"/>
        </w:rPr>
      </w:pPr>
      <w:bookmarkStart w:id="10" w:name="_Toc10355"/>
      <w:bookmarkStart w:id="11" w:name="_Toc15371854"/>
      <w:r>
        <w:rPr>
          <w:rFonts w:hint="default" w:ascii="Times New Roman" w:hAnsi="Times New Roman" w:cs="Times New Roman"/>
          <w:color w:val="auto"/>
          <w:highlight w:val="none"/>
          <w:lang w:eastAsia="zh-CN"/>
        </w:rPr>
        <w:t>区域环境概况</w:t>
      </w:r>
      <w:bookmarkEnd w:id="10"/>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地理位置</w:t>
      </w:r>
    </w:p>
    <w:p>
      <w:pPr>
        <w:spacing w:line="360" w:lineRule="auto"/>
        <w:ind w:firstLine="480" w:firstLineChars="200"/>
        <w:rPr>
          <w:rFonts w:hint="default" w:ascii="Times New Roman" w:hAnsi="Times New Roman" w:cs="Times New Roman"/>
          <w:color w:val="auto"/>
          <w:kern w:val="0"/>
          <w:sz w:val="24"/>
          <w:highlight w:val="none"/>
          <w:lang w:eastAsia="zh-CN"/>
        </w:rPr>
      </w:pPr>
      <w:r>
        <w:rPr>
          <w:color w:val="000000" w:themeColor="text1"/>
          <w:kern w:val="0"/>
          <w:highlight w:val="none"/>
          <w14:textFill>
            <w14:solidFill>
              <w14:schemeClr w14:val="tx1"/>
            </w14:solidFill>
          </w14:textFill>
        </w:rPr>
        <w:t>鄂州市位于东经</w:t>
      </w:r>
      <w:r>
        <w:rPr>
          <w:rFonts w:hint="default" w:ascii="Times New Roman" w:hAnsi="Times New Roman" w:cs="Times New Roman"/>
          <w:color w:val="000000" w:themeColor="text1"/>
          <w:kern w:val="0"/>
          <w:highlight w:val="none"/>
          <w14:textFill>
            <w14:solidFill>
              <w14:schemeClr w14:val="tx1"/>
            </w14:solidFill>
          </w14:textFill>
        </w:rPr>
        <w:t>114</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30</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-115</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05</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，北纬30</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01</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-30</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36</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auto"/>
          <w:kern w:val="0"/>
          <w:sz w:val="24"/>
          <w:highlight w:val="none"/>
          <w:lang w:eastAsia="zh-CN"/>
        </w:rPr>
        <w:t>，湖北省东南部，长江中游南岸。西与武汉市的江夏区、洪山区接壤，东南与黄石市毗连，北临长江，自西向东分别与武汉市的新洲区和黄冈市的团风县、黄州区、浠水县等地隔江相望。整个地域在地图上近似“人”字形。全市地势东南高、西北低、中间较平，境内最高点四峰山海拔485.8米，最低点梁子湖海拔11.7米。</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地质地貌</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鄂州市属扬子准地台下扬子台坪中的三级构造单元－－大冶台褶带，跨太子庙台褶束和梁子湖凹陷两个四级构造单元。</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鄂州市市域范围内出露的地层简单，分布的基岩地层，从下古生界志留系至新生界除缺失志留系上、下统、泥盆系中下统、石炭系下统、三叠系下统嘉陵江组和二叠系上统外，其余地层均有分布。侏罗系～白垩系下统主要出露在鄂州市的中部和梁子湖盆区，三叠系中至上统零星出露在南东部，志留系、泥盆系、石炭系和二叠系零星出露在市区的西山北侧临长江南侧一带。</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石炭系上统～二叠系下统、三叠系下统，为本区三套碳酸盐岩。二叠系上统为海相含煤建造；志留系及泥盆系上统为滨海相碎屑岩建造；三叠系中、上统～侏罗系中统为海湾～湖相碎屑岩建造；侏罗系上统和白垩系下统为陆相火山碎屑岩建造；上白垩～第三系为陆相砂页岩沉积。新生界以松散堆积物为主。第四系松散层广泛分布，其中湖区与沿江地带最发育。</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鄂州市最高地势四峰山，海拔485.8m；最低梁子镇之梁子门，海拔11.7m。分布有四种类型的地貌单元：北侧白浒镇～临江、东侧燕矶～杨叶为长江冲积阶地；东部和南部之东侧，由白雉山、峰尖子山和早山组成了丘陵地貌之基本骨架；北部和南部之西侧，为岗状平原，岗丘标高多在90m左右；中部梁子湖、鸭儿湖、三山湖、洋澜湖横贯鄂州腹地，形成了滞水冲湖积平原。</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气象气候</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鄂州市属亚热带季风气候区，季风气候明显，气候受我国东亚季风环流支配。冬冷夏热，四季分明，气温偏高变幅大；雨量充沛，梅雨明显，降水分布均衡，春秋季多阴雨，夏季降水明显偏少，易暴雨成灾；光照充足，多集中于7月；年均无霜期长，为250~300天。</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eastAsia"/>
          <w:color w:val="auto"/>
          <w:highlight w:val="none"/>
        </w:rPr>
        <w:t>鄂州市秋、冬两季主导风向是偏北风，春、夏两季主导风向是偏东风。年均降雨量1282.8毫米，年均日照2003.8小时，年均无霜期266天，平均气温17℃，最高气温40.7℃，最低气温-12.4℃。</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水文水资源</w:t>
      </w:r>
    </w:p>
    <w:p>
      <w:pPr>
        <w:spacing w:line="360" w:lineRule="auto"/>
        <w:ind w:firstLine="480" w:firstLineChars="200"/>
        <w:jc w:val="left"/>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鄂州市位于长江中游南岸，境内河流星罗棋布，河道交叉纵横，素有“百湖之市”的美称。城区为河流所环绕，地表水体主要有北面的长江、西面的新港、长港，城区内的洋澜湖及市内零星分布的湖、水塘，地表水资源相当丰富。</w:t>
      </w:r>
    </w:p>
    <w:p>
      <w:pPr>
        <w:spacing w:line="360" w:lineRule="auto"/>
        <w:ind w:firstLine="480" w:firstLineChars="200"/>
        <w:jc w:val="left"/>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长江自西依市境而东流，在城区过境长约9km，河道较直，水深量大，江面宽约2000m，年平均流量23331m</w:t>
      </w:r>
      <w:r>
        <w:rPr>
          <w:rFonts w:hint="default" w:ascii="Times New Roman" w:hAnsi="Times New Roman" w:cs="Times New Roman" w:eastAsiaTheme="minorEastAsia"/>
          <w:color w:val="auto"/>
          <w:sz w:val="24"/>
          <w:szCs w:val="24"/>
          <w:highlight w:val="none"/>
          <w:shd w:val="clear" w:color="auto" w:fill="auto"/>
          <w:vertAlign w:val="superscript"/>
        </w:rPr>
        <w:t>3</w:t>
      </w:r>
      <w:r>
        <w:rPr>
          <w:rFonts w:hint="default" w:ascii="Times New Roman" w:hAnsi="Times New Roman" w:cs="Times New Roman" w:eastAsiaTheme="minorEastAsia"/>
          <w:color w:val="auto"/>
          <w:sz w:val="24"/>
          <w:szCs w:val="24"/>
          <w:highlight w:val="none"/>
          <w:shd w:val="clear" w:color="auto" w:fill="auto"/>
        </w:rPr>
        <w:t>/s，水位 17.37m</w:t>
      </w:r>
      <w:r>
        <w:rPr>
          <w:rFonts w:hint="eastAsia" w:cs="Times New Roman" w:eastAsiaTheme="minorEastAsia"/>
          <w:color w:val="auto"/>
          <w:sz w:val="24"/>
          <w:szCs w:val="24"/>
          <w:highlight w:val="none"/>
          <w:shd w:val="clear" w:color="auto" w:fill="auto"/>
          <w:lang w:eastAsia="zh-CN"/>
        </w:rPr>
        <w:t>；</w:t>
      </w:r>
      <w:r>
        <w:rPr>
          <w:rFonts w:hint="default" w:ascii="Times New Roman" w:hAnsi="Times New Roman" w:cs="Times New Roman" w:eastAsiaTheme="minorEastAsia"/>
          <w:color w:val="auto"/>
          <w:sz w:val="24"/>
          <w:szCs w:val="24"/>
          <w:highlight w:val="none"/>
          <w:shd w:val="clear" w:color="auto" w:fill="auto"/>
        </w:rPr>
        <w:t>丰水期流量39100m</w:t>
      </w:r>
      <w:r>
        <w:rPr>
          <w:rFonts w:hint="default" w:ascii="Times New Roman" w:hAnsi="Times New Roman" w:cs="Times New Roman" w:eastAsiaTheme="minorEastAsia"/>
          <w:color w:val="auto"/>
          <w:sz w:val="24"/>
          <w:szCs w:val="24"/>
          <w:highlight w:val="none"/>
          <w:shd w:val="clear" w:color="auto" w:fill="auto"/>
          <w:vertAlign w:val="superscript"/>
        </w:rPr>
        <w:t>3</w:t>
      </w:r>
      <w:r>
        <w:rPr>
          <w:rFonts w:hint="default" w:ascii="Times New Roman" w:hAnsi="Times New Roman" w:cs="Times New Roman" w:eastAsiaTheme="minorEastAsia"/>
          <w:color w:val="auto"/>
          <w:sz w:val="24"/>
          <w:szCs w:val="24"/>
          <w:highlight w:val="none"/>
          <w:shd w:val="clear" w:color="auto" w:fill="auto"/>
        </w:rPr>
        <w:t>/s，水位21.58m；枯水期平均流量 12076m</w:t>
      </w:r>
      <w:r>
        <w:rPr>
          <w:rFonts w:hint="default" w:ascii="Times New Roman" w:hAnsi="Times New Roman" w:cs="Times New Roman" w:eastAsiaTheme="minorEastAsia"/>
          <w:color w:val="auto"/>
          <w:sz w:val="24"/>
          <w:szCs w:val="24"/>
          <w:highlight w:val="none"/>
          <w:shd w:val="clear" w:color="auto" w:fill="auto"/>
          <w:vertAlign w:val="superscript"/>
        </w:rPr>
        <w:t>3</w:t>
      </w:r>
      <w:r>
        <w:rPr>
          <w:rFonts w:hint="default" w:ascii="Times New Roman" w:hAnsi="Times New Roman" w:cs="Times New Roman" w:eastAsiaTheme="minorEastAsia"/>
          <w:color w:val="auto"/>
          <w:sz w:val="24"/>
          <w:szCs w:val="24"/>
          <w:highlight w:val="none"/>
          <w:shd w:val="clear" w:color="auto" w:fill="auto"/>
        </w:rPr>
        <w:t>/s，水位 14.03m。鄂州市境内长江窄宽相间，单一性和弯曲型河段较窄，最小河宽870米，河宽最大达8000米。由于长江水量丰沛，汛期时间长，在多年的平均情况下，每年 5~10月为汛期，2~3月为枯水期，境内长江年平均水位17.20米，年平均流量为23800立方米/秒，年平均含沙量为0.586公斤/立方米，年平均输沙量为43000万吨。</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工程地质及水文地质概况</w:t>
      </w:r>
    </w:p>
    <w:p>
      <w:pPr>
        <w:autoSpaceDE w:val="0"/>
        <w:autoSpaceDN w:val="0"/>
        <w:adjustRightInd w:val="0"/>
        <w:spacing w:line="360" w:lineRule="auto"/>
        <w:ind w:firstLine="480" w:firstLineChars="200"/>
        <w:jc w:val="left"/>
        <w:rPr>
          <w:rFonts w:hint="default" w:ascii="Times New Roman" w:hAnsi="Times New Roman" w:cs="Times New Roman"/>
          <w:color w:val="auto"/>
          <w:sz w:val="24"/>
          <w:highlight w:val="none"/>
        </w:rPr>
      </w:pPr>
      <w:r>
        <w:rPr>
          <w:rFonts w:hint="eastAsia" w:cs="Times New Roman"/>
          <w:color w:val="auto"/>
          <w:sz w:val="24"/>
          <w:szCs w:val="24"/>
          <w:highlight w:val="none"/>
          <w:lang w:eastAsia="zh-CN"/>
        </w:rPr>
        <w:t>湖北木之君工程材料有限公司位于调查园区西南部红线内，</w:t>
      </w:r>
      <w:r>
        <w:rPr>
          <w:rFonts w:hint="default" w:ascii="Times New Roman" w:hAnsi="Times New Roman" w:cs="Times New Roman"/>
          <w:color w:val="auto"/>
          <w:sz w:val="24"/>
          <w:highlight w:val="none"/>
        </w:rPr>
        <w:t>本报告引用</w:t>
      </w:r>
      <w:r>
        <w:rPr>
          <w:rFonts w:hint="eastAsia" w:cs="Times New Roman"/>
          <w:color w:val="auto"/>
          <w:sz w:val="24"/>
          <w:szCs w:val="24"/>
          <w:highlight w:val="none"/>
          <w:lang w:eastAsia="zh-CN"/>
        </w:rPr>
        <w:t>《湖北木之君工程材料有限公司岩土工程勘察报告（详勘）》（武汉地质工程勘察院，</w:t>
      </w:r>
      <w:r>
        <w:rPr>
          <w:rFonts w:hint="eastAsia" w:cs="Times New Roman"/>
          <w:color w:val="auto"/>
          <w:sz w:val="24"/>
          <w:szCs w:val="24"/>
          <w:highlight w:val="none"/>
          <w:lang w:val="en-US" w:eastAsia="zh-CN"/>
        </w:rPr>
        <w:t>2015年9月</w:t>
      </w:r>
      <w:r>
        <w:rPr>
          <w:rFonts w:hint="eastAsia" w:cs="Times New Roman"/>
          <w:color w:val="auto"/>
          <w:sz w:val="24"/>
          <w:szCs w:val="24"/>
          <w:highlight w:val="none"/>
          <w:lang w:eastAsia="zh-CN"/>
        </w:rPr>
        <w:t>）</w:t>
      </w:r>
      <w:r>
        <w:rPr>
          <w:rFonts w:hint="default" w:ascii="Times New Roman" w:hAnsi="Times New Roman" w:cs="Times New Roman"/>
          <w:color w:val="auto"/>
          <w:sz w:val="24"/>
          <w:highlight w:val="none"/>
        </w:rPr>
        <w:t>（以下简称</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eastAsia="zh-CN"/>
        </w:rPr>
        <w:t>工</w:t>
      </w:r>
      <w:r>
        <w:rPr>
          <w:rFonts w:hint="default" w:ascii="Times New Roman" w:hAnsi="Times New Roman" w:cs="Times New Roman"/>
          <w:color w:val="auto"/>
          <w:sz w:val="24"/>
          <w:highlight w:val="none"/>
        </w:rPr>
        <w:t>勘报告</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中相关内容进行分析。</w:t>
      </w:r>
    </w:p>
    <w:p>
      <w:pPr>
        <w:pStyle w:val="6"/>
        <w:numPr>
          <w:ilvl w:val="0"/>
          <w:numId w:val="0"/>
        </w:numPr>
        <w:bidi w:val="0"/>
        <w:ind w:left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2.1.</w:t>
      </w: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工程地质概况</w:t>
      </w:r>
    </w:p>
    <w:p>
      <w:pPr>
        <w:autoSpaceDE w:val="0"/>
        <w:autoSpaceDN w:val="0"/>
        <w:adjustRightIn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eastAsia" w:cs="Times New Roman"/>
          <w:color w:val="auto"/>
          <w:sz w:val="24"/>
          <w:highlight w:val="none"/>
          <w:lang w:eastAsia="zh-CN"/>
        </w:rPr>
        <w:t>工勘报告</w:t>
      </w:r>
      <w:r>
        <w:rPr>
          <w:rFonts w:hint="default" w:ascii="Times New Roman" w:hAnsi="Times New Roman" w:cs="Times New Roman"/>
          <w:color w:val="auto"/>
          <w:sz w:val="24"/>
          <w:highlight w:val="none"/>
        </w:rPr>
        <w:t>，调查地块勘察范围内所分布的地层</w:t>
      </w:r>
      <w:r>
        <w:rPr>
          <w:rFonts w:hint="eastAsia" w:cs="Times New Roman"/>
          <w:color w:val="auto"/>
          <w:sz w:val="24"/>
          <w:highlight w:val="none"/>
          <w:lang w:eastAsia="zh-CN"/>
        </w:rPr>
        <w:t>表面</w:t>
      </w:r>
      <w:r>
        <w:rPr>
          <w:rFonts w:hint="eastAsia" w:ascii="Times New Roman" w:hAnsi="Times New Roman" w:cs="Times New Roman"/>
          <w:color w:val="auto"/>
          <w:sz w:val="24"/>
          <w:highlight w:val="none"/>
          <w:lang w:eastAsia="zh-CN"/>
        </w:rPr>
        <w:t>大致一致，分</w:t>
      </w:r>
      <w:r>
        <w:rPr>
          <w:rFonts w:hint="default" w:ascii="Times New Roman" w:hAnsi="Times New Roman" w:cs="Times New Roman"/>
          <w:color w:val="auto"/>
          <w:sz w:val="24"/>
          <w:highlight w:val="none"/>
        </w:rPr>
        <w:t>为素填土、其下为</w:t>
      </w:r>
      <w:r>
        <w:rPr>
          <w:rFonts w:hint="eastAsia" w:cs="Times New Roman"/>
          <w:color w:val="auto"/>
          <w:sz w:val="24"/>
          <w:highlight w:val="none"/>
          <w:lang w:eastAsia="zh-CN"/>
        </w:rPr>
        <w:t>淤泥质粘土，其下为粘土</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其下为残积土，</w:t>
      </w:r>
      <w:r>
        <w:rPr>
          <w:rFonts w:hint="default" w:ascii="Times New Roman" w:hAnsi="Times New Roman" w:cs="Times New Roman"/>
          <w:color w:val="auto"/>
          <w:sz w:val="24"/>
          <w:highlight w:val="none"/>
        </w:rPr>
        <w:t>其下为</w:t>
      </w:r>
      <w:r>
        <w:rPr>
          <w:rFonts w:hint="eastAsia" w:cs="Times New Roman"/>
          <w:color w:val="auto"/>
          <w:sz w:val="24"/>
          <w:highlight w:val="none"/>
          <w:lang w:eastAsia="zh-CN"/>
        </w:rPr>
        <w:t>中风化砂岩</w:t>
      </w:r>
      <w:r>
        <w:rPr>
          <w:rFonts w:hint="default" w:ascii="Times New Roman" w:hAnsi="Times New Roman" w:cs="Times New Roman"/>
          <w:color w:val="auto"/>
          <w:sz w:val="24"/>
          <w:highlight w:val="none"/>
        </w:rPr>
        <w:t>。</w:t>
      </w:r>
    </w:p>
    <w:p>
      <w:pPr>
        <w:autoSpaceDE w:val="0"/>
        <w:autoSpaceDN w:val="0"/>
        <w:adjustRightInd w:val="0"/>
        <w:spacing w:line="360" w:lineRule="auto"/>
        <w:ind w:firstLine="480" w:firstLineChars="200"/>
        <w:jc w:val="left"/>
        <w:rPr>
          <w:rFonts w:hint="eastAsia" w:eastAsia="黑体" w:cs="Times New Roman"/>
          <w:b/>
          <w:color w:val="auto"/>
          <w:sz w:val="24"/>
          <w:highlight w:val="none"/>
          <w:lang w:val="en-US" w:eastAsia="zh-CN"/>
        </w:rPr>
      </w:pPr>
      <w:r>
        <w:rPr>
          <w:rFonts w:hint="default" w:ascii="Times New Roman" w:hAnsi="Times New Roman" w:cs="Times New Roman"/>
          <w:color w:val="auto"/>
          <w:sz w:val="24"/>
          <w:highlight w:val="none"/>
        </w:rPr>
        <w:t>各岩土层分布情况及主要特征如下：</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黑体" w:cs="Times New Roman"/>
          <w:b/>
          <w:color w:val="auto"/>
          <w:sz w:val="24"/>
          <w:highlight w:val="none"/>
          <w:lang w:val="en-US" w:eastAsia="zh-CN"/>
        </w:rPr>
      </w:pPr>
      <w:r>
        <w:rPr>
          <w:rFonts w:hint="eastAsia" w:eastAsia="黑体" w:cs="Times New Roman"/>
          <w:b/>
          <w:color w:val="auto"/>
          <w:sz w:val="24"/>
          <w:highlight w:val="none"/>
          <w:lang w:val="en-US" w:eastAsia="zh-CN"/>
        </w:rPr>
        <w:t xml:space="preserve">表2-1-1 </w:t>
      </w:r>
      <w:r>
        <w:rPr>
          <w:rFonts w:hint="eastAsia" w:ascii="Times New Roman" w:hAnsi="Times New Roman" w:eastAsia="黑体" w:cs="Times New Roman"/>
          <w:b/>
          <w:color w:val="auto"/>
          <w:sz w:val="24"/>
          <w:highlight w:val="none"/>
          <w:lang w:val="en-US" w:eastAsia="zh-CN"/>
        </w:rPr>
        <w:t>园区内</w:t>
      </w:r>
      <w:r>
        <w:rPr>
          <w:rFonts w:hint="eastAsia" w:eastAsia="黑体" w:cs="Times New Roman"/>
          <w:b/>
          <w:color w:val="auto"/>
          <w:sz w:val="24"/>
          <w:highlight w:val="none"/>
          <w:lang w:val="en-US" w:eastAsia="zh-CN"/>
        </w:rPr>
        <w:t>部分</w:t>
      </w:r>
      <w:r>
        <w:rPr>
          <w:rFonts w:hint="eastAsia" w:ascii="Times New Roman" w:hAnsi="Times New Roman" w:eastAsia="黑体" w:cs="Times New Roman"/>
          <w:b/>
          <w:color w:val="auto"/>
          <w:sz w:val="24"/>
          <w:highlight w:val="none"/>
          <w:lang w:val="en-US" w:eastAsia="zh-CN"/>
        </w:rPr>
        <w:t>地块工程地质情况</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82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591"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bCs/>
                <w:color w:val="auto"/>
                <w:sz w:val="21"/>
                <w:szCs w:val="21"/>
                <w:highlight w:val="none"/>
                <w:vertAlign w:val="baseline"/>
                <w:lang w:eastAsia="zh-CN"/>
              </w:rPr>
            </w:pPr>
            <w:r>
              <w:rPr>
                <w:rFonts w:hint="eastAsia"/>
                <w:b/>
                <w:bCs/>
                <w:color w:val="auto"/>
                <w:sz w:val="21"/>
                <w:szCs w:val="21"/>
                <w:highlight w:val="none"/>
                <w:vertAlign w:val="baseline"/>
                <w:lang w:eastAsia="zh-CN"/>
              </w:rPr>
              <w:t>地层</w:t>
            </w:r>
          </w:p>
        </w:tc>
        <w:tc>
          <w:tcPr>
            <w:tcW w:w="8263"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bCs/>
                <w:color w:val="auto"/>
                <w:sz w:val="21"/>
                <w:szCs w:val="21"/>
                <w:highlight w:val="none"/>
                <w:lang w:eastAsia="zh-CN"/>
              </w:rPr>
            </w:pPr>
            <w:r>
              <w:rPr>
                <w:rFonts w:hint="eastAsia" w:cs="Times New Roman"/>
                <w:b/>
                <w:bCs/>
                <w:color w:val="auto"/>
                <w:sz w:val="21"/>
                <w:szCs w:val="21"/>
                <w:highlight w:val="none"/>
                <w:lang w:eastAsia="zh-CN"/>
              </w:rPr>
              <w:t>岩土描述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①素填土</w:t>
            </w:r>
          </w:p>
        </w:tc>
        <w:tc>
          <w:tcPr>
            <w:tcW w:w="8263"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olor w:val="auto"/>
                <w:sz w:val="21"/>
                <w:szCs w:val="21"/>
                <w:highlight w:val="none"/>
                <w:vertAlign w:val="baseline"/>
                <w:lang w:eastAsia="zh-CN"/>
              </w:rPr>
            </w:pPr>
            <w:r>
              <w:rPr>
                <w:rFonts w:hint="eastAsia"/>
                <w:color w:val="auto"/>
                <w:sz w:val="21"/>
                <w:szCs w:val="21"/>
                <w:highlight w:val="none"/>
                <w:vertAlign w:val="baseline"/>
                <w:lang w:val="en-US" w:eastAsia="zh-CN"/>
              </w:rPr>
              <w:t>层厚0.7~1.9m，层顶标高15.61~17.12m，</w:t>
            </w:r>
            <w:r>
              <w:rPr>
                <w:rFonts w:hint="eastAsia"/>
                <w:color w:val="auto"/>
                <w:sz w:val="21"/>
                <w:szCs w:val="21"/>
                <w:highlight w:val="none"/>
                <w:vertAlign w:val="baseline"/>
                <w:lang w:eastAsia="zh-CN"/>
              </w:rPr>
              <w:t>主要由粘性素填土组成，低强度，高压缩性，薄厚不均匀，层位不稳定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eastAsia="zh-CN"/>
              </w:rPr>
              <w:t>②淤泥质粘土</w:t>
            </w:r>
          </w:p>
        </w:tc>
        <w:tc>
          <w:tcPr>
            <w:tcW w:w="826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olor w:val="auto"/>
                <w:sz w:val="21"/>
                <w:szCs w:val="21"/>
                <w:highlight w:val="none"/>
                <w:vertAlign w:val="baseline"/>
                <w:lang w:eastAsia="zh-CN"/>
              </w:rPr>
            </w:pPr>
            <w:r>
              <w:rPr>
                <w:rFonts w:hint="eastAsia"/>
                <w:color w:val="auto"/>
                <w:sz w:val="21"/>
                <w:szCs w:val="21"/>
                <w:highlight w:val="none"/>
                <w:vertAlign w:val="baseline"/>
                <w:lang w:val="en-US" w:eastAsia="zh-CN"/>
              </w:rPr>
              <w:t>层厚9.1~13.6m，层顶标高14.11~16.14m，</w:t>
            </w:r>
            <w:r>
              <w:rPr>
                <w:rFonts w:hint="eastAsia"/>
                <w:color w:val="auto"/>
                <w:sz w:val="21"/>
                <w:szCs w:val="21"/>
                <w:highlight w:val="none"/>
                <w:vertAlign w:val="baseline"/>
                <w:lang w:eastAsia="zh-CN"/>
              </w:rPr>
              <w:t>灰褐色，流塑状态，以湖相静水沉积成因为主，局部含少量螺蛳壳碎片，低强度，高压缩性，层位不稳定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③粘土</w:t>
            </w:r>
          </w:p>
        </w:tc>
        <w:tc>
          <w:tcPr>
            <w:tcW w:w="826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olor w:val="auto"/>
                <w:sz w:val="21"/>
                <w:szCs w:val="21"/>
                <w:highlight w:val="none"/>
                <w:vertAlign w:val="baseline"/>
                <w:lang w:eastAsia="zh-CN"/>
              </w:rPr>
            </w:pPr>
            <w:r>
              <w:rPr>
                <w:rFonts w:hint="eastAsia"/>
                <w:color w:val="auto"/>
                <w:sz w:val="21"/>
                <w:szCs w:val="21"/>
                <w:highlight w:val="none"/>
                <w:vertAlign w:val="baseline"/>
                <w:lang w:val="en-US" w:eastAsia="zh-CN"/>
              </w:rPr>
              <w:t>层厚1.5~8.9m，层顶标高2.41~6.09m，</w:t>
            </w:r>
            <w:r>
              <w:rPr>
                <w:rFonts w:hint="eastAsia"/>
                <w:color w:val="auto"/>
                <w:sz w:val="21"/>
                <w:szCs w:val="21"/>
                <w:highlight w:val="none"/>
                <w:vertAlign w:val="baseline"/>
                <w:lang w:eastAsia="zh-CN"/>
              </w:rPr>
              <w:t>黄褐色、灰褐色，可塑状态，含铁质及高岭土，无摇振反应，干强度搞，中等韧性，局部含粉质粘土，中强度，中压缩性，层位不稳定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④</w:t>
            </w:r>
            <w:r>
              <w:rPr>
                <w:rFonts w:hint="eastAsia"/>
                <w:color w:val="auto"/>
                <w:sz w:val="21"/>
                <w:szCs w:val="21"/>
                <w:highlight w:val="none"/>
                <w:vertAlign w:val="baseline"/>
                <w:lang w:val="en-US" w:eastAsia="zh-CN"/>
              </w:rPr>
              <w:t>残积土</w:t>
            </w:r>
          </w:p>
        </w:tc>
        <w:tc>
          <w:tcPr>
            <w:tcW w:w="826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层厚1.5~7.3m，层顶标高-4.04~2.5m，灰褐色、浅黄色等，硬状态，为砂岩全风化而成，具砂岩残余结构强度，较富含高岭土，局部含粉砂及未风化完全碎块，能干钻，具残余的结构强度，中低强度，中高压缩性，层位不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highlight w:val="none"/>
                <w:vertAlign w:val="baseline"/>
                <w:lang w:eastAsia="zh-CN"/>
              </w:rPr>
            </w:pPr>
            <w:r>
              <w:rPr>
                <w:rFonts w:hint="eastAsia"/>
                <w:color w:val="auto"/>
                <w:sz w:val="21"/>
                <w:szCs w:val="21"/>
                <w:highlight w:val="none"/>
                <w:vertAlign w:val="baseline"/>
                <w:lang w:val="en-US" w:eastAsia="zh-CN"/>
              </w:rPr>
              <w:t>⑤中风化砂岩</w:t>
            </w:r>
          </w:p>
        </w:tc>
        <w:tc>
          <w:tcPr>
            <w:tcW w:w="8263"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层厚5.0~6.9m（控制厚度未钻穿），层顶标高-5.54~-3.8m，褐红色，中风化，粉砂结构，薄层状构造，节理裂隙发育，岩心较破碎剁成块状和圆柱状，岩石为软岩，完整程度为破碎，岩体基本质量等级为V级，具不可压缩性，高强度，f</w:t>
            </w:r>
            <w:r>
              <w:rPr>
                <w:rFonts w:hint="eastAsia"/>
                <w:color w:val="auto"/>
                <w:sz w:val="21"/>
                <w:szCs w:val="21"/>
                <w:highlight w:val="none"/>
                <w:vertAlign w:val="subscript"/>
                <w:lang w:val="en-US" w:eastAsia="zh-CN"/>
              </w:rPr>
              <w:t>rk</w:t>
            </w:r>
            <w:r>
              <w:rPr>
                <w:rFonts w:hint="eastAsia"/>
                <w:color w:val="auto"/>
                <w:sz w:val="21"/>
                <w:szCs w:val="21"/>
                <w:highlight w:val="none"/>
                <w:vertAlign w:val="baseline"/>
                <w:lang w:val="en-US" w:eastAsia="zh-CN"/>
              </w:rPr>
              <w:t>=5.7MPa，为软岩，岩体完整程度为破碎，岩体基本质量等级为V级</w:t>
            </w:r>
          </w:p>
        </w:tc>
      </w:tr>
    </w:tbl>
    <w:p>
      <w:pPr>
        <w:pStyle w:val="6"/>
        <w:numPr>
          <w:ilvl w:val="0"/>
          <w:numId w:val="0"/>
        </w:numPr>
        <w:bidi w:val="0"/>
        <w:ind w:left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2.1.5.2</w:t>
      </w:r>
      <w:r>
        <w:rPr>
          <w:rFonts w:hint="default" w:ascii="Times New Roman" w:hAnsi="Times New Roman" w:cs="Times New Roman"/>
          <w:color w:val="auto"/>
          <w:highlight w:val="none"/>
          <w:lang w:eastAsia="zh-CN"/>
        </w:rPr>
        <w:t>水文地质概况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ighlight w:val="none"/>
        </w:rPr>
      </w:pPr>
      <w:r>
        <w:rPr>
          <w:rFonts w:hint="default" w:ascii="Times New Roman" w:hAnsi="Times New Roman" w:cs="Times New Roman"/>
          <w:color w:val="auto"/>
          <w:sz w:val="24"/>
          <w:highlight w:val="none"/>
        </w:rPr>
        <w:t>根据</w:t>
      </w:r>
      <w:r>
        <w:rPr>
          <w:rFonts w:hint="eastAsia" w:cs="Times New Roman"/>
          <w:color w:val="auto"/>
          <w:sz w:val="24"/>
          <w:highlight w:val="none"/>
          <w:lang w:eastAsia="zh-CN"/>
        </w:rPr>
        <w:t>工勘报告，园区地下水主要由上层滞水和层间孔隙水组成。上层滞水主要存在于填土的孔隙中，由于园区填土层较厚厚，水量在雨季较丰富，勘察期间经常下雨上层带水比较丰富，上层带水主要来源为大气降水。场区内原始地面存在一定的高差，土层多为黏性土，由于其渗透性较低，大气降水多以地表径流和蒸发方式排泄。层间孔隙水主要存在于第</w:t>
      </w:r>
      <w:r>
        <w:rPr>
          <w:rFonts w:hint="eastAsia" w:cs="Times New Roman"/>
          <w:color w:val="auto"/>
          <w:sz w:val="24"/>
          <w:highlight w:val="none"/>
          <w:lang w:val="en-US" w:eastAsia="zh-CN"/>
        </w:rPr>
        <w:t>4</w:t>
      </w:r>
      <w:r>
        <w:rPr>
          <w:rFonts w:hint="eastAsia" w:cs="Times New Roman"/>
          <w:color w:val="auto"/>
          <w:sz w:val="24"/>
          <w:highlight w:val="none"/>
          <w:lang w:eastAsia="zh-CN"/>
        </w:rPr>
        <w:t>层中风化砂岩裂隙中，主要由于上层滞水的下渗后保存在岩石裂隙中。</w:t>
      </w:r>
    </w:p>
    <w:bookmarkEnd w:id="11"/>
    <w:p>
      <w:pPr>
        <w:pStyle w:val="4"/>
        <w:rPr>
          <w:rFonts w:hint="default" w:ascii="Times New Roman" w:hAnsi="Times New Roman" w:cs="Times New Roman"/>
          <w:color w:val="auto"/>
          <w:highlight w:val="none"/>
        </w:rPr>
      </w:pPr>
      <w:bookmarkStart w:id="12" w:name="_Toc25362"/>
      <w:r>
        <w:rPr>
          <w:rFonts w:hint="default" w:ascii="Times New Roman" w:hAnsi="Times New Roman" w:cs="Times New Roman"/>
          <w:color w:val="auto"/>
          <w:highlight w:val="none"/>
          <w:lang w:eastAsia="zh-CN"/>
        </w:rPr>
        <w:t>园区概况</w:t>
      </w:r>
      <w:bookmarkEnd w:id="12"/>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园区地理位置及周边情况</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cs="Times New Roman" w:eastAsiaTheme="minorEastAsia"/>
          <w:color w:val="auto"/>
          <w:sz w:val="24"/>
          <w:highlight w:val="none"/>
          <w:shd w:val="clear" w:color="auto" w:fill="auto"/>
          <w:lang w:val="en-US" w:eastAsia="zh-CN"/>
        </w:rPr>
        <w:t>鄂州经济开发区</w:t>
      </w:r>
      <w:r>
        <w:rPr>
          <w:rFonts w:hint="default" w:ascii="Times New Roman" w:hAnsi="Times New Roman" w:cs="Times New Roman" w:eastAsiaTheme="minorEastAsia"/>
          <w:color w:val="auto"/>
          <w:sz w:val="24"/>
          <w:highlight w:val="none"/>
          <w:shd w:val="clear" w:color="auto" w:fill="auto"/>
          <w:lang w:val="en-US" w:eastAsia="zh-CN"/>
        </w:rPr>
        <w:t>位于鄂州市</w:t>
      </w:r>
      <w:r>
        <w:rPr>
          <w:rFonts w:hint="eastAsia" w:cs="Times New Roman" w:eastAsiaTheme="minorEastAsia"/>
          <w:color w:val="auto"/>
          <w:sz w:val="24"/>
          <w:highlight w:val="none"/>
          <w:shd w:val="clear" w:color="auto" w:fill="auto"/>
          <w:lang w:val="en-US" w:eastAsia="zh-CN"/>
        </w:rPr>
        <w:t>鄂城区</w:t>
      </w:r>
      <w:r>
        <w:rPr>
          <w:rFonts w:hint="default" w:ascii="Times New Roman" w:hAnsi="Times New Roman" w:cs="Times New Roman" w:eastAsiaTheme="minorEastAsia"/>
          <w:color w:val="auto"/>
          <w:sz w:val="24"/>
          <w:highlight w:val="none"/>
          <w:shd w:val="clear" w:color="auto" w:fill="auto"/>
          <w:lang w:val="en-US" w:eastAsia="zh-CN"/>
        </w:rPr>
        <w:t>，调查面积为</w:t>
      </w:r>
      <w:r>
        <w:rPr>
          <w:rFonts w:hint="eastAsia" w:cs="Times New Roman" w:eastAsiaTheme="minorEastAsia"/>
          <w:color w:val="auto"/>
          <w:sz w:val="24"/>
          <w:highlight w:val="none"/>
          <w:shd w:val="clear" w:color="auto" w:fill="auto"/>
          <w:lang w:val="en-US" w:eastAsia="zh-CN"/>
        </w:rPr>
        <w:t>47.7km</w:t>
      </w:r>
      <w:r>
        <w:rPr>
          <w:rFonts w:hint="eastAsia" w:cs="Times New Roman" w:eastAsiaTheme="minorEastAsia"/>
          <w:color w:val="auto"/>
          <w:sz w:val="24"/>
          <w:highlight w:val="none"/>
          <w:shd w:val="clear" w:color="auto" w:fill="auto"/>
          <w:vertAlign w:val="superscript"/>
          <w:lang w:val="en-US" w:eastAsia="zh-CN"/>
        </w:rPr>
        <w:t>2</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eastAsiaTheme="minorEastAsia"/>
          <w:color w:val="auto"/>
          <w:sz w:val="24"/>
          <w:highlight w:val="none"/>
          <w:shd w:val="clear" w:color="auto" w:fill="auto"/>
          <w:lang w:val="en-US" w:eastAsia="zh-CN"/>
        </w:rPr>
        <w:t>调查范</w:t>
      </w:r>
      <w:r>
        <w:rPr>
          <w:rFonts w:hint="default" w:ascii="Times New Roman" w:hAnsi="Times New Roman" w:cs="Times New Roman"/>
          <w:color w:val="auto"/>
          <w:kern w:val="0"/>
          <w:sz w:val="24"/>
          <w:highlight w:val="none"/>
          <w:lang w:eastAsia="zh-CN"/>
        </w:rPr>
        <w:t>围及周边情况图见附图</w:t>
      </w:r>
      <w:r>
        <w:rPr>
          <w:rFonts w:hint="default" w:ascii="Times New Roman" w:hAnsi="Times New Roman" w:cs="Times New Roman"/>
          <w:color w:val="auto"/>
          <w:kern w:val="0"/>
          <w:sz w:val="24"/>
          <w:highlight w:val="none"/>
          <w:lang w:val="en-US" w:eastAsia="zh-CN"/>
        </w:rPr>
        <w:t>2。根据</w:t>
      </w:r>
      <w:r>
        <w:rPr>
          <w:rFonts w:hint="eastAsia" w:cs="Times New Roman"/>
          <w:color w:val="auto"/>
          <w:kern w:val="0"/>
          <w:sz w:val="24"/>
          <w:highlight w:val="none"/>
          <w:lang w:val="en-US" w:eastAsia="zh-CN"/>
        </w:rPr>
        <w:t>鄂州经济开发区土地利用规划图</w:t>
      </w:r>
      <w:r>
        <w:rPr>
          <w:rFonts w:hint="default" w:ascii="Times New Roman" w:hAnsi="Times New Roman" w:cs="Times New Roman"/>
          <w:color w:val="auto"/>
          <w:kern w:val="0"/>
          <w:sz w:val="24"/>
          <w:highlight w:val="none"/>
          <w:lang w:val="en-US" w:eastAsia="zh-CN"/>
        </w:rPr>
        <w:t>及周边地块现状卫片，</w:t>
      </w:r>
      <w:r>
        <w:rPr>
          <w:rFonts w:hint="eastAsia" w:cs="Times New Roman" w:eastAsiaTheme="minorEastAsia"/>
          <w:color w:val="auto"/>
          <w:sz w:val="24"/>
          <w:highlight w:val="none"/>
          <w:shd w:val="clear" w:color="auto" w:fill="auto"/>
          <w:lang w:val="en-US" w:eastAsia="zh-CN"/>
        </w:rPr>
        <w:t>鄂州经济开发区</w:t>
      </w:r>
      <w:r>
        <w:rPr>
          <w:rFonts w:hint="default" w:ascii="Times New Roman" w:hAnsi="Times New Roman" w:cs="Times New Roman" w:eastAsiaTheme="minorEastAsia"/>
          <w:color w:val="auto"/>
          <w:sz w:val="24"/>
          <w:highlight w:val="none"/>
          <w:shd w:val="clear" w:color="auto" w:fill="auto"/>
          <w:lang w:val="en-US" w:eastAsia="zh-CN"/>
        </w:rPr>
        <w:t>位于鄂州市</w:t>
      </w:r>
      <w:r>
        <w:rPr>
          <w:rFonts w:hint="eastAsia" w:cs="Times New Roman" w:eastAsiaTheme="minorEastAsia"/>
          <w:color w:val="auto"/>
          <w:sz w:val="24"/>
          <w:highlight w:val="none"/>
          <w:shd w:val="clear" w:color="auto" w:fill="auto"/>
          <w:lang w:val="en-US" w:eastAsia="zh-CN"/>
        </w:rPr>
        <w:t>鄂城区西部</w:t>
      </w:r>
      <w:r>
        <w:rPr>
          <w:rFonts w:hint="default" w:ascii="Times New Roman" w:hAnsi="Times New Roman" w:cs="Times New Roman" w:eastAsiaTheme="minorEastAsia"/>
          <w:color w:val="auto"/>
          <w:sz w:val="24"/>
          <w:highlight w:val="none"/>
          <w:shd w:val="clear" w:color="auto" w:fill="auto"/>
          <w:lang w:val="en-US" w:eastAsia="zh-CN"/>
        </w:rPr>
        <w:t>，</w:t>
      </w:r>
      <w:r>
        <w:rPr>
          <w:rFonts w:ascii="宋体" w:hAnsi="宋体"/>
          <w:bCs/>
          <w:sz w:val="24"/>
          <w:highlight w:val="none"/>
        </w:rPr>
        <w:t>紧邻宜黄、沪蓉和京珠高速</w:t>
      </w:r>
      <w:r>
        <w:rPr>
          <w:rFonts w:hint="eastAsia" w:ascii="宋体" w:hAnsi="宋体"/>
          <w:bCs/>
          <w:sz w:val="24"/>
          <w:highlight w:val="none"/>
          <w:lang w:eastAsia="zh-CN"/>
        </w:rPr>
        <w:t>，</w:t>
      </w:r>
      <w:r>
        <w:rPr>
          <w:rFonts w:hint="eastAsia" w:cs="Times New Roman" w:eastAsiaTheme="minorEastAsia"/>
          <w:color w:val="auto"/>
          <w:sz w:val="24"/>
          <w:highlight w:val="none"/>
          <w:shd w:val="clear" w:color="auto" w:fill="auto"/>
          <w:lang w:val="en-US" w:eastAsia="zh-CN"/>
        </w:rPr>
        <w:t>东紧邻长江，西至武鄂高速公路，北与三江港经济区接壤，南与鄂州市鄂城区中心城区接壤。</w:t>
      </w:r>
      <w:r>
        <w:rPr>
          <w:rFonts w:hint="default" w:ascii="Times New Roman" w:hAnsi="Times New Roman" w:cs="Times New Roman"/>
          <w:color w:val="auto"/>
          <w:kern w:val="0"/>
          <w:sz w:val="24"/>
          <w:highlight w:val="none"/>
          <w:lang w:val="en-US" w:eastAsia="zh-CN"/>
        </w:rPr>
        <w:t>敏感点分布情况如下表所示：</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 xml:space="preserve">表2-2-1 </w:t>
      </w:r>
      <w:r>
        <w:rPr>
          <w:rFonts w:hint="eastAsia" w:eastAsia="黑体" w:cs="Times New Roman"/>
          <w:b/>
          <w:color w:val="auto"/>
          <w:sz w:val="24"/>
          <w:highlight w:val="none"/>
          <w:lang w:val="en-US" w:eastAsia="zh-CN"/>
        </w:rPr>
        <w:t>鄂州经济开发区</w:t>
      </w:r>
      <w:r>
        <w:rPr>
          <w:rFonts w:hint="default" w:ascii="Times New Roman" w:hAnsi="Times New Roman" w:eastAsia="黑体" w:cs="Times New Roman"/>
          <w:b/>
          <w:color w:val="auto"/>
          <w:sz w:val="24"/>
          <w:highlight w:val="none"/>
          <w:lang w:val="en-US" w:eastAsia="zh-CN"/>
        </w:rPr>
        <w:t>周边敏感点分布情况</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072"/>
        <w:gridCol w:w="1158"/>
        <w:gridCol w:w="2961"/>
        <w:gridCol w:w="2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96"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编号</w:t>
            </w:r>
          </w:p>
        </w:tc>
        <w:tc>
          <w:tcPr>
            <w:tcW w:w="2072"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项目</w:t>
            </w:r>
          </w:p>
        </w:tc>
        <w:tc>
          <w:tcPr>
            <w:tcW w:w="1158"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sz w:val="21"/>
                <w:szCs w:val="21"/>
                <w:highlight w:val="none"/>
                <w:vertAlign w:val="baseline"/>
                <w:lang w:val="en-US" w:eastAsia="zh-CN"/>
              </w:rPr>
              <w:t>相对方位</w:t>
            </w:r>
          </w:p>
        </w:tc>
        <w:tc>
          <w:tcPr>
            <w:tcW w:w="2962"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与工业园区最近距离（m）</w:t>
            </w:r>
          </w:p>
        </w:tc>
        <w:tc>
          <w:tcPr>
            <w:tcW w:w="2962"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长江</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郑家塆</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樊吉</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180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黄胡</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优贝艺术幼儿园</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220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文化教育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汪家下湾</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80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军黄</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400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田家湖</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110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阳光西西里</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70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龙庭首府</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180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智慧星艺术幼儿园</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文化教育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杜山镇</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余家洲</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王陈洲</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400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张家湾</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盛桥</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17</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周家咀</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18</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周家湾</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19</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夏兴湖</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400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周家窝</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270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21</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螺蛳淌</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殷家咀</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280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畔山康城</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260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朱家垴</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170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新河道</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周家湾</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400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王家咀</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180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文化教育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曹家塆</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居住</w:t>
            </w:r>
          </w:p>
        </w:tc>
      </w:tr>
    </w:tbl>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规划定位</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根据《鄂州市城乡总体规划》（2011-2020），鄂州市通过多条通道的联接，形成西联东湖高新区、北湖化工区，东接黄石老工业基地的葛店开发区、</w:t>
      </w:r>
      <w:r>
        <w:rPr>
          <w:rFonts w:hint="eastAsia" w:cs="Times New Roman"/>
          <w:color w:val="auto"/>
          <w:kern w:val="0"/>
          <w:sz w:val="24"/>
          <w:highlight w:val="none"/>
          <w:lang w:val="en-US" w:eastAsia="zh-CN"/>
        </w:rPr>
        <w:t>华容创业园区</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三江港经济区</w:t>
      </w:r>
      <w:r>
        <w:rPr>
          <w:rFonts w:hint="default" w:ascii="Times New Roman" w:hAnsi="Times New Roman" w:cs="Times New Roman"/>
          <w:color w:val="auto"/>
          <w:kern w:val="0"/>
          <w:sz w:val="24"/>
          <w:highlight w:val="none"/>
          <w:lang w:val="en-US" w:eastAsia="zh-CN"/>
        </w:rPr>
        <w:t>、鄂州经济开发区、城东产业园（鄂城新区）、花湖开发区“一线串六园区”的沿江综合产业走廊。其中，</w:t>
      </w:r>
      <w:r>
        <w:rPr>
          <w:rFonts w:hint="eastAsia" w:cs="Times New Roman"/>
          <w:color w:val="auto"/>
          <w:kern w:val="0"/>
          <w:sz w:val="24"/>
          <w:highlight w:val="none"/>
          <w:lang w:val="en-US" w:eastAsia="zh-CN"/>
        </w:rPr>
        <w:t>鄂州经济开发区</w:t>
      </w:r>
      <w:r>
        <w:rPr>
          <w:rFonts w:hint="default" w:ascii="Times New Roman" w:hAnsi="Times New Roman" w:cs="Times New Roman"/>
          <w:color w:val="auto"/>
          <w:kern w:val="0"/>
          <w:sz w:val="24"/>
          <w:highlight w:val="none"/>
          <w:lang w:val="en-US" w:eastAsia="zh-CN"/>
        </w:rPr>
        <w:t>重点发展</w:t>
      </w:r>
      <w:r>
        <w:rPr>
          <w:rFonts w:hint="eastAsia" w:cs="Times New Roman"/>
          <w:color w:val="auto"/>
          <w:kern w:val="0"/>
          <w:sz w:val="24"/>
          <w:highlight w:val="none"/>
          <w:lang w:val="en-US" w:eastAsia="zh-CN"/>
        </w:rPr>
        <w:t>钢铁深加工、机械电子</w:t>
      </w:r>
      <w:r>
        <w:rPr>
          <w:rFonts w:hint="default" w:ascii="Times New Roman" w:hAnsi="Times New Roman" w:cs="Times New Roman"/>
          <w:color w:val="auto"/>
          <w:kern w:val="0"/>
          <w:sz w:val="24"/>
          <w:highlight w:val="none"/>
          <w:lang w:val="en-US" w:eastAsia="zh-CN"/>
        </w:rPr>
        <w:t>。</w:t>
      </w:r>
    </w:p>
    <w:p>
      <w:pPr>
        <w:spacing w:line="360" w:lineRule="auto"/>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sz w:val="24"/>
          <w:highlight w:val="none"/>
          <w:lang w:val="en-US" w:eastAsia="zh-CN"/>
        </w:rPr>
        <w:t>鄂州市远景城乡产业结构图见附图3。</w:t>
      </w:r>
      <w:r>
        <w:rPr>
          <w:rFonts w:hint="eastAsia" w:cs="Times New Roman" w:eastAsiaTheme="minorEastAsia"/>
          <w:color w:val="auto"/>
          <w:sz w:val="24"/>
          <w:highlight w:val="none"/>
          <w:shd w:val="clear" w:color="auto" w:fill="auto"/>
          <w:lang w:val="en-US" w:eastAsia="zh-CN"/>
        </w:rPr>
        <w:t>鄂州经济开发区土地利用总体规划</w:t>
      </w:r>
      <w:r>
        <w:rPr>
          <w:rFonts w:hint="default" w:ascii="Times New Roman" w:hAnsi="Times New Roman" w:cs="Times New Roman"/>
          <w:color w:val="auto"/>
          <w:kern w:val="0"/>
          <w:sz w:val="24"/>
          <w:highlight w:val="none"/>
          <w:lang w:val="en-US" w:eastAsia="zh-CN"/>
        </w:rPr>
        <w:t>见附图4。</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园区土地利用现状</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根据现场踏勘和谷歌卫片图，园区</w:t>
      </w:r>
      <w:r>
        <w:rPr>
          <w:rFonts w:hint="eastAsia" w:cs="Times New Roman"/>
          <w:color w:val="auto"/>
          <w:kern w:val="0"/>
          <w:sz w:val="24"/>
          <w:highlight w:val="none"/>
          <w:lang w:val="en-US" w:eastAsia="zh-CN"/>
        </w:rPr>
        <w:t>内大部分范围分布有企业和居住区。企业主要在园区的中部沿旭光大道分布，园区</w:t>
      </w:r>
      <w:r>
        <w:rPr>
          <w:rFonts w:hint="default" w:ascii="Times New Roman" w:hAnsi="Times New Roman" w:cs="Times New Roman"/>
          <w:color w:val="auto"/>
          <w:kern w:val="0"/>
          <w:sz w:val="24"/>
          <w:highlight w:val="none"/>
          <w:lang w:val="en-US" w:eastAsia="zh-CN"/>
        </w:rPr>
        <w:t>东部</w:t>
      </w:r>
      <w:r>
        <w:rPr>
          <w:rFonts w:hint="eastAsia" w:cs="Times New Roman"/>
          <w:color w:val="auto"/>
          <w:kern w:val="0"/>
          <w:sz w:val="24"/>
          <w:highlight w:val="none"/>
          <w:lang w:val="en-US" w:eastAsia="zh-CN"/>
        </w:rPr>
        <w:t>、北部沿樊蒲大道、樊川大道、吴楚大道和四海大道分布分布，园区西南部沿创业大道、吴楚大道、武鄂高速分布</w:t>
      </w:r>
      <w:r>
        <w:rPr>
          <w:rFonts w:hint="default" w:ascii="Times New Roman" w:hAnsi="Times New Roman" w:cs="Times New Roman"/>
          <w:color w:val="auto"/>
          <w:kern w:val="0"/>
          <w:sz w:val="24"/>
          <w:highlight w:val="none"/>
          <w:lang w:val="en-US" w:eastAsia="zh-CN"/>
        </w:rPr>
        <w:t>。已建成企业聚集区内主要企业情况如</w:t>
      </w:r>
      <w:r>
        <w:rPr>
          <w:rFonts w:hint="eastAsia" w:cs="Times New Roman"/>
          <w:color w:val="auto"/>
          <w:kern w:val="0"/>
          <w:sz w:val="24"/>
          <w:highlight w:val="none"/>
          <w:lang w:val="en-US" w:eastAsia="zh-CN"/>
        </w:rPr>
        <w:t>表2-2-2</w:t>
      </w:r>
      <w:r>
        <w:rPr>
          <w:rFonts w:hint="default" w:ascii="Times New Roman" w:hAnsi="Times New Roman" w:cs="Times New Roman"/>
          <w:color w:val="auto"/>
          <w:kern w:val="0"/>
          <w:sz w:val="24"/>
          <w:highlight w:val="none"/>
          <w:lang w:val="en-US" w:eastAsia="zh-CN"/>
        </w:rPr>
        <w:t>所示，已建成企业</w:t>
      </w:r>
      <w:r>
        <w:rPr>
          <w:rFonts w:hint="eastAsia" w:cs="Times New Roman"/>
          <w:color w:val="auto"/>
          <w:kern w:val="0"/>
          <w:sz w:val="24"/>
          <w:highlight w:val="none"/>
          <w:lang w:val="en-US" w:eastAsia="zh-CN"/>
        </w:rPr>
        <w:t>聚集区及典型企业</w:t>
      </w:r>
      <w:r>
        <w:rPr>
          <w:rFonts w:hint="default" w:ascii="Times New Roman" w:hAnsi="Times New Roman" w:cs="Times New Roman"/>
          <w:color w:val="auto"/>
          <w:kern w:val="0"/>
          <w:sz w:val="24"/>
          <w:highlight w:val="none"/>
          <w:lang w:val="en-US" w:eastAsia="zh-CN"/>
        </w:rPr>
        <w:t>分布图见附图5。</w:t>
      </w:r>
    </w:p>
    <w:p>
      <w:pPr>
        <w:pStyle w:val="2"/>
        <w:rPr>
          <w:rFonts w:hint="default"/>
          <w:color w:val="auto"/>
          <w:highlight w:val="none"/>
          <w:lang w:val="en-US" w:eastAsia="zh-CN"/>
        </w:rPr>
      </w:pPr>
    </w:p>
    <w:p>
      <w:pPr>
        <w:rPr>
          <w:rFonts w:hint="default" w:ascii="Times New Roman" w:hAnsi="Times New Roman" w:eastAsia="黑体" w:cs="Times New Roman"/>
          <w:b/>
          <w:color w:val="auto"/>
          <w:sz w:val="24"/>
          <w:highlight w:val="none"/>
          <w:lang w:val="en-US" w:eastAsia="zh-CN"/>
        </w:rPr>
        <w:sectPr>
          <w:headerReference r:id="rId9"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ascii="Times New Roman" w:hAnsi="Times New Roman" w:eastAsia="黑体" w:cs="Times New Roman"/>
          <w:b/>
          <w:color w:val="auto"/>
          <w:sz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 xml:space="preserve">表2-2-2 </w:t>
      </w:r>
      <w:r>
        <w:rPr>
          <w:rFonts w:hint="eastAsia" w:eastAsia="黑体" w:cs="Times New Roman"/>
          <w:b/>
          <w:color w:val="auto"/>
          <w:sz w:val="24"/>
          <w:highlight w:val="none"/>
          <w:lang w:val="en-US" w:eastAsia="zh-CN"/>
        </w:rPr>
        <w:t>园区</w:t>
      </w:r>
      <w:r>
        <w:rPr>
          <w:rFonts w:hint="default" w:ascii="Times New Roman" w:hAnsi="Times New Roman" w:eastAsia="黑体" w:cs="Times New Roman"/>
          <w:b/>
          <w:color w:val="auto"/>
          <w:sz w:val="24"/>
          <w:highlight w:val="none"/>
          <w:lang w:val="en-US" w:eastAsia="zh-CN"/>
        </w:rPr>
        <w:t>内主要</w:t>
      </w:r>
      <w:r>
        <w:rPr>
          <w:rFonts w:hint="eastAsia" w:eastAsia="黑体" w:cs="Times New Roman"/>
          <w:b/>
          <w:color w:val="auto"/>
          <w:sz w:val="24"/>
          <w:highlight w:val="none"/>
          <w:lang w:val="en-US" w:eastAsia="zh-CN"/>
        </w:rPr>
        <w:t>已建成</w:t>
      </w:r>
      <w:r>
        <w:rPr>
          <w:rFonts w:hint="default" w:ascii="Times New Roman" w:hAnsi="Times New Roman" w:eastAsia="黑体" w:cs="Times New Roman"/>
          <w:b/>
          <w:color w:val="auto"/>
          <w:sz w:val="24"/>
          <w:highlight w:val="none"/>
          <w:lang w:val="en-US" w:eastAsia="zh-CN"/>
        </w:rPr>
        <w:t>企业情况一览表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1739"/>
        <w:gridCol w:w="2360"/>
        <w:gridCol w:w="101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66" w:type="pct"/>
            <w:tcBorders>
              <w:bottom w:val="single" w:color="auto" w:sz="12" w:space="0"/>
            </w:tcBorders>
            <w:shd w:val="clear" w:color="auto" w:fill="auto"/>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编号</w:t>
            </w:r>
          </w:p>
        </w:tc>
        <w:tc>
          <w:tcPr>
            <w:tcW w:w="588" w:type="pct"/>
            <w:tcBorders>
              <w:bottom w:val="single" w:color="auto" w:sz="12" w:space="0"/>
            </w:tcBorders>
            <w:shd w:val="clear" w:color="auto" w:fill="auto"/>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主要企业名称</w:t>
            </w:r>
          </w:p>
        </w:tc>
        <w:tc>
          <w:tcPr>
            <w:tcW w:w="798" w:type="pct"/>
            <w:tcBorders>
              <w:bottom w:val="single" w:color="auto" w:sz="12" w:space="0"/>
            </w:tcBorders>
            <w:shd w:val="clear" w:color="auto" w:fill="auto"/>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企业位置</w:t>
            </w:r>
            <w:r>
              <w:rPr>
                <w:rFonts w:hint="eastAsia" w:ascii="Times New Roman" w:hAnsi="Times New Roman" w:cs="Times New Roman"/>
                <w:b/>
                <w:bCs/>
                <w:color w:val="auto"/>
                <w:sz w:val="21"/>
                <w:szCs w:val="21"/>
                <w:highlight w:val="none"/>
                <w:vertAlign w:val="superscript"/>
                <w:lang w:val="en-US" w:eastAsia="zh-CN"/>
              </w:rPr>
              <w:t>①</w:t>
            </w:r>
          </w:p>
        </w:tc>
        <w:tc>
          <w:tcPr>
            <w:tcW w:w="3447" w:type="pct"/>
            <w:tcBorders>
              <w:bottom w:val="single" w:color="auto" w:sz="12" w:space="0"/>
            </w:tcBorders>
            <w:shd w:val="clear" w:color="auto" w:fill="auto"/>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主要经营范围</w:t>
            </w:r>
            <w:r>
              <w:rPr>
                <w:rFonts w:hint="eastAsia" w:ascii="Times New Roman" w:hAnsi="Times New Roman" w:cs="Times New Roman"/>
                <w:b/>
                <w:bCs/>
                <w:color w:val="auto"/>
                <w:sz w:val="21"/>
                <w:szCs w:val="21"/>
                <w:highlight w:val="none"/>
                <w:vertAlign w:val="superscript"/>
                <w:lang w:val="en-US" w:eastAsia="zh-CN"/>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tcBorders>
              <w:top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588" w:type="pct"/>
            <w:tcBorders>
              <w:top w:val="single" w:color="auto" w:sz="12"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国药控股鄂州有限公司</w:t>
            </w:r>
          </w:p>
        </w:tc>
        <w:tc>
          <w:tcPr>
            <w:tcW w:w="798" w:type="pct"/>
            <w:tcBorders>
              <w:top w:val="single" w:color="auto" w:sz="12"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湖北省鄂州市鄂州经济开发区邵家墩</w:t>
            </w:r>
            <w:r>
              <w:rPr>
                <w:rFonts w:hint="default" w:ascii="Times New Roman" w:hAnsi="Times New Roman" w:eastAsia="宋体" w:cs="Times New Roman"/>
                <w:i w:val="0"/>
                <w:color w:val="131313"/>
                <w:kern w:val="0"/>
                <w:sz w:val="21"/>
                <w:szCs w:val="21"/>
                <w:highlight w:val="none"/>
                <w:u w:val="none"/>
                <w:lang w:val="en-US" w:eastAsia="zh-CN" w:bidi="ar"/>
              </w:rPr>
              <w:t>17</w:t>
            </w:r>
            <w:r>
              <w:rPr>
                <w:rStyle w:val="73"/>
                <w:rFonts w:hint="default" w:ascii="Times New Roman" w:hAnsi="Times New Roman" w:cs="Times New Roman"/>
                <w:sz w:val="21"/>
                <w:szCs w:val="21"/>
                <w:highlight w:val="none"/>
                <w:lang w:val="en-US" w:eastAsia="zh-CN" w:bidi="ar"/>
              </w:rPr>
              <w:t>号</w:t>
            </w:r>
          </w:p>
        </w:tc>
        <w:tc>
          <w:tcPr>
            <w:tcW w:w="3447" w:type="pct"/>
            <w:tcBorders>
              <w:top w:val="single" w:color="auto" w:sz="12"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批发</w:t>
            </w:r>
            <w:r>
              <w:rPr>
                <w:rStyle w:val="73"/>
                <w:rFonts w:hint="eastAsia" w:cs="Times New Roman"/>
                <w:sz w:val="21"/>
                <w:szCs w:val="21"/>
                <w:highlight w:val="none"/>
                <w:lang w:val="en-US" w:eastAsia="zh-CN" w:bidi="ar"/>
              </w:rPr>
              <w:t>销售</w:t>
            </w:r>
            <w:r>
              <w:rPr>
                <w:rStyle w:val="73"/>
                <w:rFonts w:hint="default" w:ascii="Times New Roman" w:hAnsi="Times New Roman" w:cs="Times New Roman"/>
                <w:sz w:val="21"/>
                <w:szCs w:val="21"/>
                <w:highlight w:val="none"/>
                <w:lang w:val="en-US" w:eastAsia="zh-CN" w:bidi="ar"/>
              </w:rPr>
              <w:t>：中成药、中药材、中药饮片、化学原料药、化学药制剂、抗生素原料药、抗生素制剂、生化药品、生物制品、精神药品制剂、医疗用毒性药品、医疗用毒性药品、蛋白同化制剂、肽类激素、体外诊疗试剂</w:t>
            </w:r>
            <w:r>
              <w:rPr>
                <w:rStyle w:val="73"/>
                <w:rFonts w:hint="eastAsia" w:cs="Times New Roman"/>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i w:val="0"/>
                <w:color w:val="000000"/>
                <w:kern w:val="0"/>
                <w:sz w:val="21"/>
                <w:szCs w:val="21"/>
                <w:highlight w:val="none"/>
                <w:u w:val="none"/>
                <w:lang w:val="en-US" w:eastAsia="zh-CN" w:bidi="ar"/>
              </w:rPr>
              <w:t>2</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i w:val="0"/>
                <w:color w:val="000000"/>
                <w:kern w:val="0"/>
                <w:sz w:val="21"/>
                <w:szCs w:val="21"/>
                <w:highlight w:val="none"/>
                <w:u w:val="none"/>
                <w:lang w:val="en-US" w:eastAsia="zh-CN" w:bidi="ar"/>
              </w:rPr>
              <w:t>湖北省鄂州市武昌鱼股份有限公司饲料厂</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74"/>
                <w:rFonts w:hint="default" w:ascii="Times New Roman" w:hAnsi="Times New Roman" w:cs="Times New Roman"/>
                <w:b w:val="0"/>
                <w:bCs w:val="0"/>
                <w:sz w:val="21"/>
                <w:szCs w:val="21"/>
                <w:highlight w:val="none"/>
                <w:lang w:val="en-US" w:eastAsia="zh-CN" w:bidi="ar"/>
              </w:rPr>
              <w:t>湖北省鄂州市鄂城区樊口薛家沟</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i w:val="0"/>
                <w:color w:val="000000"/>
                <w:kern w:val="0"/>
                <w:sz w:val="21"/>
                <w:szCs w:val="21"/>
                <w:highlight w:val="none"/>
                <w:u w:val="none"/>
                <w:lang w:val="en-US" w:eastAsia="zh-CN" w:bidi="ar"/>
              </w:rPr>
              <w:t>饲料生产</w:t>
            </w:r>
            <w:r>
              <w:rPr>
                <w:rFonts w:hint="eastAsia" w:cs="Times New Roman"/>
                <w:b w:val="0"/>
                <w:bCs w:val="0"/>
                <w:i w:val="0"/>
                <w:color w:val="000000"/>
                <w:kern w:val="0"/>
                <w:sz w:val="21"/>
                <w:szCs w:val="21"/>
                <w:highlight w:val="none"/>
                <w:u w:val="none"/>
                <w:lang w:val="en-US" w:eastAsia="zh-CN" w:bidi="ar"/>
              </w:rPr>
              <w:t>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鄂州市宏佳机械有限公司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鄂州市樊口樊川大道</w:t>
            </w:r>
            <w:r>
              <w:rPr>
                <w:rFonts w:hint="default" w:ascii="Times New Roman" w:hAnsi="Times New Roman" w:eastAsia="宋体" w:cs="Times New Roman"/>
                <w:i w:val="0"/>
                <w:color w:val="131313"/>
                <w:kern w:val="0"/>
                <w:sz w:val="21"/>
                <w:szCs w:val="21"/>
                <w:highlight w:val="none"/>
                <w:u w:val="none"/>
                <w:lang w:val="en-US" w:eastAsia="zh-CN" w:bidi="ar"/>
              </w:rPr>
              <w:t>17-4</w:t>
            </w:r>
            <w:r>
              <w:rPr>
                <w:rStyle w:val="73"/>
                <w:rFonts w:hint="default" w:ascii="Times New Roman" w:hAnsi="Times New Roman"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生产、销售：机械、机械配件；销售：矿产品、石墨电极。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鄂州恒烨机械有限公司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鄂州市鄂城区樊川大道顺合路特一号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普通机械加工及维修、销售：机械设备及配件、金属材料、建筑材料、五金交电。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i w:val="0"/>
                <w:iCs w:val="0"/>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鄂州市众康家禽屠宰加工厂</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i w:val="0"/>
                <w:iCs w:val="0"/>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鄂州市鄂州经济开发区杨湖路北</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i w:val="0"/>
                <w:iCs w:val="0"/>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家禽屠宰加工、销售。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鄂州市金环禽蛋有限责任公司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鄂州经济开发区</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蛋制品生产、销售；禽蛋零售。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鄂州市深硕污水处理有限公司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鄂州市樊口旭光村五组</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污水处理。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鄂州市盛泰塑料包装有限公司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鄂州经济开发区樊川大道顺合路</w:t>
            </w:r>
            <w:r>
              <w:rPr>
                <w:rStyle w:val="75"/>
                <w:rFonts w:hint="default" w:ascii="Times New Roman" w:hAnsi="Times New Roman" w:eastAsia="宋体" w:cs="Times New Roman"/>
                <w:sz w:val="21"/>
                <w:szCs w:val="21"/>
                <w:highlight w:val="none"/>
                <w:lang w:val="en-US" w:eastAsia="zh-CN" w:bidi="ar"/>
              </w:rPr>
              <w:t>49</w:t>
            </w:r>
            <w:r>
              <w:rPr>
                <w:rFonts w:hint="default" w:ascii="Times New Roman" w:hAnsi="Times New Roman" w:eastAsia="宋体" w:cs="Times New Roman"/>
                <w:i w:val="0"/>
                <w:color w:val="333333"/>
                <w:kern w:val="0"/>
                <w:sz w:val="21"/>
                <w:szCs w:val="21"/>
                <w:highlight w:val="none"/>
                <w:u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生产销售</w:t>
            </w:r>
            <w:r>
              <w:rPr>
                <w:rStyle w:val="75"/>
                <w:rFonts w:hint="default" w:ascii="Times New Roman" w:hAnsi="Times New Roman" w:eastAsia="宋体" w:cs="Times New Roman"/>
                <w:sz w:val="21"/>
                <w:szCs w:val="21"/>
                <w:highlight w:val="none"/>
                <w:lang w:val="en-US" w:eastAsia="zh-CN" w:bidi="ar"/>
              </w:rPr>
              <w:t>PVC</w:t>
            </w:r>
            <w:r>
              <w:rPr>
                <w:rFonts w:hint="default" w:ascii="Times New Roman" w:hAnsi="Times New Roman" w:eastAsia="宋体" w:cs="Times New Roman"/>
                <w:i w:val="0"/>
                <w:color w:val="333333"/>
                <w:kern w:val="0"/>
                <w:sz w:val="21"/>
                <w:szCs w:val="21"/>
                <w:highlight w:val="none"/>
                <w:u w:val="none"/>
                <w:lang w:val="en-US" w:eastAsia="zh-CN" w:bidi="ar"/>
              </w:rPr>
              <w:t>热收缩膜、</w:t>
            </w:r>
            <w:r>
              <w:rPr>
                <w:rStyle w:val="75"/>
                <w:rFonts w:hint="default" w:ascii="Times New Roman" w:hAnsi="Times New Roman" w:eastAsia="宋体" w:cs="Times New Roman"/>
                <w:sz w:val="21"/>
                <w:szCs w:val="21"/>
                <w:highlight w:val="none"/>
                <w:lang w:val="en-US" w:eastAsia="zh-CN" w:bidi="ar"/>
              </w:rPr>
              <w:t>PE</w:t>
            </w:r>
            <w:r>
              <w:rPr>
                <w:rFonts w:hint="default" w:ascii="Times New Roman" w:hAnsi="Times New Roman" w:eastAsia="宋体" w:cs="Times New Roman"/>
                <w:i w:val="0"/>
                <w:color w:val="333333"/>
                <w:kern w:val="0"/>
                <w:sz w:val="21"/>
                <w:szCs w:val="21"/>
                <w:highlight w:val="none"/>
                <w:u w:val="none"/>
                <w:lang w:val="en-US" w:eastAsia="zh-CN" w:bidi="ar"/>
              </w:rPr>
              <w:t>胶袋、</w:t>
            </w:r>
            <w:r>
              <w:rPr>
                <w:rStyle w:val="75"/>
                <w:rFonts w:hint="default" w:ascii="Times New Roman" w:hAnsi="Times New Roman" w:eastAsia="宋体" w:cs="Times New Roman"/>
                <w:sz w:val="21"/>
                <w:szCs w:val="21"/>
                <w:highlight w:val="none"/>
                <w:lang w:val="en-US" w:eastAsia="zh-CN" w:bidi="ar"/>
              </w:rPr>
              <w:t>PE</w:t>
            </w:r>
            <w:r>
              <w:rPr>
                <w:rFonts w:hint="default" w:ascii="Times New Roman" w:hAnsi="Times New Roman" w:eastAsia="宋体" w:cs="Times New Roman"/>
                <w:i w:val="0"/>
                <w:color w:val="333333"/>
                <w:kern w:val="0"/>
                <w:sz w:val="21"/>
                <w:szCs w:val="21"/>
                <w:highlight w:val="none"/>
                <w:u w:val="none"/>
                <w:lang w:val="en-US" w:eastAsia="zh-CN" w:bidi="ar"/>
              </w:rPr>
              <w:t>保护膜包装材料。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9</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湖北润康肉食品工贸有限公司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鄂州经济开发区杨湖路以北</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屠宰加工：生猪猪肉、牛羊及禽类；批发：鲜活生猪、牛羊及禽类。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鄂州市物源报废汽车回收有限公司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鄂州经济开发区杨湖路北</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报废汽车回收、拆解；废旧金属回收、批发；报废汽车回用件零售、批发；批发、零售：金属材料、建筑材料、化工产品、电工器材、橡胶制品、汽车配件；停车服务。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湖北中工南方科技有限公司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鄂州市樊川中路</w:t>
            </w:r>
            <w:r>
              <w:rPr>
                <w:rFonts w:hint="default" w:ascii="Times New Roman" w:hAnsi="Times New Roman" w:eastAsia="宋体" w:cs="Times New Roman"/>
                <w:i w:val="0"/>
                <w:color w:val="131313"/>
                <w:kern w:val="0"/>
                <w:sz w:val="21"/>
                <w:szCs w:val="21"/>
                <w:highlight w:val="none"/>
                <w:u w:val="none"/>
                <w:lang w:val="en-US" w:eastAsia="zh-CN" w:bidi="ar"/>
              </w:rPr>
              <w:t>12</w:t>
            </w:r>
            <w:r>
              <w:rPr>
                <w:rStyle w:val="73"/>
                <w:rFonts w:hint="default" w:ascii="Times New Roman" w:hAnsi="Times New Roman"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智能装备、自动化设备、环保设备、新型功能材料的技术研究、生产、销售；铝合金型材、电子产品、新型节能材料、矿山机械、橡塑制品、汽车配件、金刚石刀具、石油钻井泥浆材料、非金属矿物材料、生化催化剂、水泥助磨剂、混凝土外加剂、多功能高效催化煤炭燃烧剂的生产、销售；环保工程设计、施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鄂州中冠智造科创园发展有限公司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鄂州市凡川大道</w:t>
            </w:r>
            <w:r>
              <w:rPr>
                <w:rFonts w:hint="default" w:ascii="Times New Roman" w:hAnsi="Times New Roman" w:eastAsia="宋体" w:cs="Times New Roman"/>
                <w:i w:val="0"/>
                <w:color w:val="131313"/>
                <w:kern w:val="0"/>
                <w:sz w:val="21"/>
                <w:szCs w:val="21"/>
                <w:highlight w:val="none"/>
                <w:u w:val="none"/>
                <w:lang w:val="en-US" w:eastAsia="zh-CN" w:bidi="ar"/>
              </w:rPr>
              <w:t>24</w:t>
            </w:r>
            <w:r>
              <w:rPr>
                <w:rStyle w:val="73"/>
                <w:rFonts w:hint="default" w:ascii="Times New Roman" w:hAnsi="Times New Roman"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产业园区开发，科技型项目投资孵化，智能机器人生产；销售：陶瓷地砖及釉料；货物及技术进出口业务；汽车销售及租赁；二手车交易；汽车维修；销售：汽车配件、汽车用品</w:t>
            </w:r>
            <w:r>
              <w:rPr>
                <w:rStyle w:val="73"/>
                <w:rFonts w:hint="eastAsia" w:ascii="Times New Roman" w:hAnsi="Times New Roman" w:cs="Times New Roman"/>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鄂州市源通塑胶机械有限责任公司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鄂州市凡口经济开发区顺合路</w:t>
            </w:r>
            <w:r>
              <w:rPr>
                <w:rFonts w:hint="default" w:ascii="Times New Roman" w:hAnsi="Times New Roman" w:eastAsia="宋体" w:cs="Times New Roman"/>
                <w:i w:val="0"/>
                <w:color w:val="131313"/>
                <w:kern w:val="0"/>
                <w:sz w:val="21"/>
                <w:szCs w:val="21"/>
                <w:highlight w:val="none"/>
                <w:u w:val="none"/>
                <w:lang w:val="en-US" w:eastAsia="zh-CN" w:bidi="ar"/>
              </w:rPr>
              <w:t>42</w:t>
            </w:r>
            <w:r>
              <w:rPr>
                <w:rStyle w:val="73"/>
                <w:rFonts w:hint="default" w:ascii="Times New Roman" w:hAnsi="Times New Roman"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机械设备制造及销售；销售：塑胶机械、通用机械、机械设备、机电设备、鞋帽、塑料制品；货物及技术进出口。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14</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鄂州市隆琪钢结构工程有限公司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鄂州市古城路与滨湖北路交汇处中源滨湖大厦商住楼</w:t>
            </w:r>
            <w:r>
              <w:rPr>
                <w:rFonts w:hint="default" w:ascii="Times New Roman" w:hAnsi="Times New Roman" w:eastAsia="宋体" w:cs="Times New Roman"/>
                <w:i w:val="0"/>
                <w:color w:val="131313"/>
                <w:kern w:val="0"/>
                <w:sz w:val="21"/>
                <w:szCs w:val="21"/>
                <w:highlight w:val="none"/>
                <w:u w:val="none"/>
                <w:lang w:val="en-US" w:eastAsia="zh-CN" w:bidi="ar"/>
              </w:rPr>
              <w:t>9</w:t>
            </w:r>
            <w:r>
              <w:rPr>
                <w:rStyle w:val="73"/>
                <w:rFonts w:hint="default" w:ascii="Times New Roman" w:hAnsi="Times New Roman" w:cs="Times New Roman"/>
                <w:sz w:val="21"/>
                <w:szCs w:val="21"/>
                <w:highlight w:val="none"/>
                <w:lang w:val="en-US" w:eastAsia="zh-CN" w:bidi="ar"/>
              </w:rPr>
              <w:t>层</w:t>
            </w:r>
            <w:r>
              <w:rPr>
                <w:rFonts w:hint="default" w:ascii="Times New Roman" w:hAnsi="Times New Roman" w:eastAsia="宋体" w:cs="Times New Roman"/>
                <w:i w:val="0"/>
                <w:color w:val="131313"/>
                <w:kern w:val="0"/>
                <w:sz w:val="21"/>
                <w:szCs w:val="21"/>
                <w:highlight w:val="none"/>
                <w:u w:val="none"/>
                <w:lang w:val="en-US" w:eastAsia="zh-CN" w:bidi="ar"/>
              </w:rPr>
              <w:t>4</w:t>
            </w:r>
            <w:r>
              <w:rPr>
                <w:rStyle w:val="73"/>
                <w:rFonts w:hint="default" w:ascii="Times New Roman" w:hAnsi="Times New Roman" w:cs="Times New Roman"/>
                <w:sz w:val="21"/>
                <w:szCs w:val="21"/>
                <w:highlight w:val="none"/>
                <w:lang w:val="en-US" w:eastAsia="zh-CN" w:bidi="ar"/>
              </w:rPr>
              <w:t>号房</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钢结构制作、安装、销售；机械零配件加工、安装、销售；铆焊制作、安装；建筑安装工程施工；建筑劳务承包。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湖北顺合装备科技股份有限公司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鄂州经济开发区顺合路</w:t>
            </w:r>
            <w:r>
              <w:rPr>
                <w:rFonts w:hint="default" w:ascii="Times New Roman" w:hAnsi="Times New Roman" w:eastAsia="宋体" w:cs="Times New Roman"/>
                <w:i w:val="0"/>
                <w:color w:val="131313"/>
                <w:kern w:val="0"/>
                <w:sz w:val="21"/>
                <w:szCs w:val="21"/>
                <w:highlight w:val="none"/>
                <w:u w:val="none"/>
                <w:lang w:val="en-US" w:eastAsia="zh-CN" w:bidi="ar"/>
              </w:rPr>
              <w:t>39</w:t>
            </w:r>
            <w:r>
              <w:rPr>
                <w:rStyle w:val="73"/>
                <w:rFonts w:hint="default" w:ascii="Times New Roman" w:hAnsi="Times New Roman"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环保脱硝催化再生设备、数控成型四轨迹摆辗机、数控成型卷板机、工业智能装备设计、制造、销售、安装；游乐设备结构制造、安装；销售：电控柜。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16</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鄂州兴扬实业有限公司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鄂州市鄂州经济开发区福瑞路</w:t>
            </w:r>
            <w:r>
              <w:rPr>
                <w:rFonts w:hint="default" w:ascii="Times New Roman" w:hAnsi="Times New Roman" w:eastAsia="宋体" w:cs="Times New Roman"/>
                <w:i w:val="0"/>
                <w:color w:val="131313"/>
                <w:kern w:val="0"/>
                <w:sz w:val="21"/>
                <w:szCs w:val="21"/>
                <w:highlight w:val="none"/>
                <w:u w:val="none"/>
                <w:lang w:val="en-US" w:eastAsia="zh-CN" w:bidi="ar"/>
              </w:rPr>
              <w:t>5</w:t>
            </w:r>
            <w:r>
              <w:rPr>
                <w:rStyle w:val="73"/>
                <w:rFonts w:hint="default" w:ascii="Times New Roman" w:hAnsi="Times New Roman"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生产、销售：泡花碱、化工产品、热电偶、纸制品、铸钢件；销售：钢材、铸造件、五金交电、百货；销售：二氧化碳。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D7D7D7" w:themeFill="background1" w:themeFillShade="D8"/>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58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湖北鸿兴船舶设备有限公司</w:t>
            </w:r>
          </w:p>
        </w:tc>
        <w:tc>
          <w:tcPr>
            <w:tcW w:w="79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鄂州市鄂城区樊口街道永兴路</w:t>
            </w:r>
          </w:p>
        </w:tc>
        <w:tc>
          <w:tcPr>
            <w:tcW w:w="3447"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生产销售：船舶、桥梁和军工铸件；加工销售：船舶设备、机械零配件；销售：五金交电、金属材料、建筑材料、汽车配件、化工产品。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鄂州市国强家俱有限公司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鄂州经济开发区樊川大道</w:t>
            </w:r>
            <w:r>
              <w:rPr>
                <w:rFonts w:hint="default" w:ascii="Times New Roman" w:hAnsi="Times New Roman" w:eastAsia="宋体" w:cs="Times New Roman"/>
                <w:i w:val="0"/>
                <w:color w:val="151515"/>
                <w:kern w:val="0"/>
                <w:sz w:val="21"/>
                <w:szCs w:val="21"/>
                <w:highlight w:val="none"/>
                <w:u w:val="none"/>
                <w:lang w:val="en-US" w:eastAsia="zh-CN" w:bidi="ar"/>
              </w:rPr>
              <w:t>26</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3"/>
                <w:rFonts w:hint="default" w:ascii="Times New Roman" w:hAnsi="Times New Roman" w:cs="Times New Roman"/>
                <w:sz w:val="21"/>
                <w:szCs w:val="21"/>
                <w:highlight w:val="none"/>
                <w:lang w:val="en-US" w:eastAsia="zh-CN" w:bidi="ar"/>
              </w:rPr>
              <w:t>家俱制造、销售；销售：建筑材料。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鄂州万园环保实业有限公司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鄂州市经济开发区旭光村三组创业园</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环保技术咨询；环保工程投资、工业废水废气治理及资源化；环保设备制造、销售、租赁、安装。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鄂州市三兴工贸物流有限责任公司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湖北省鄂州市</w:t>
            </w:r>
            <w:r>
              <w:rPr>
                <w:rStyle w:val="75"/>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color w:val="333333"/>
                <w:kern w:val="0"/>
                <w:sz w:val="21"/>
                <w:szCs w:val="21"/>
                <w:highlight w:val="none"/>
                <w:u w:val="none"/>
                <w:lang w:val="en-US" w:eastAsia="zh-CN" w:bidi="ar"/>
              </w:rPr>
              <w:t>鄂城区</w:t>
            </w:r>
            <w:r>
              <w:rPr>
                <w:rStyle w:val="75"/>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color w:val="333333"/>
                <w:kern w:val="0"/>
                <w:sz w:val="21"/>
                <w:szCs w:val="21"/>
                <w:highlight w:val="none"/>
                <w:u w:val="none"/>
                <w:lang w:val="en-US" w:eastAsia="zh-CN" w:bidi="ar"/>
              </w:rPr>
              <w:t>樊川大道永兴路</w:t>
            </w:r>
            <w:r>
              <w:rPr>
                <w:rStyle w:val="75"/>
                <w:rFonts w:hint="default" w:ascii="Times New Roman" w:hAnsi="Times New Roman" w:eastAsia="宋体" w:cs="Times New Roman"/>
                <w:sz w:val="21"/>
                <w:szCs w:val="21"/>
                <w:highlight w:val="none"/>
                <w:lang w:val="en-US" w:eastAsia="zh-CN" w:bidi="ar"/>
              </w:rPr>
              <w:t>4</w:t>
            </w:r>
            <w:r>
              <w:rPr>
                <w:rFonts w:hint="default" w:ascii="Times New Roman" w:hAnsi="Times New Roman" w:eastAsia="宋体" w:cs="Times New Roman"/>
                <w:i w:val="0"/>
                <w:color w:val="333333"/>
                <w:kern w:val="0"/>
                <w:sz w:val="21"/>
                <w:szCs w:val="21"/>
                <w:highlight w:val="none"/>
                <w:u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仓储物流</w:t>
            </w:r>
            <w:r>
              <w:rPr>
                <w:rFonts w:hint="eastAsia" w:cs="Times New Roman"/>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21</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鄂州久恒铸造材料有限公司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鄂州市经济开发区樊口大道</w:t>
            </w:r>
            <w:r>
              <w:rPr>
                <w:rFonts w:hint="default" w:ascii="Times New Roman" w:hAnsi="Times New Roman" w:eastAsia="宋体" w:cs="Times New Roman"/>
                <w:i w:val="0"/>
                <w:color w:val="151515"/>
                <w:kern w:val="0"/>
                <w:sz w:val="21"/>
                <w:szCs w:val="21"/>
                <w:highlight w:val="none"/>
                <w:u w:val="none"/>
                <w:lang w:val="en-US" w:eastAsia="zh-CN" w:bidi="ar"/>
              </w:rPr>
              <w:t>179</w:t>
            </w:r>
            <w:r>
              <w:rPr>
                <w:rStyle w:val="76"/>
                <w:rFonts w:hint="default" w:ascii="Times New Roman" w:hAnsi="Times New Roman" w:eastAsia="宋体" w:cs="Times New Roman"/>
                <w:sz w:val="21"/>
                <w:szCs w:val="21"/>
                <w:highlight w:val="none"/>
                <w:lang w:val="en-US" w:eastAsia="zh-CN" w:bidi="ar"/>
              </w:rPr>
              <w:t>号</w:t>
            </w:r>
            <w:r>
              <w:rPr>
                <w:rFonts w:hint="default" w:ascii="Times New Roman" w:hAnsi="Times New Roman" w:eastAsia="宋体" w:cs="Times New Roman"/>
                <w:i w:val="0"/>
                <w:color w:val="151515"/>
                <w:kern w:val="0"/>
                <w:sz w:val="21"/>
                <w:szCs w:val="21"/>
                <w:highlight w:val="none"/>
                <w:u w:val="none"/>
                <w:lang w:val="en-US" w:eastAsia="zh-CN" w:bidi="ar"/>
              </w:rPr>
              <w:t>(</w:t>
            </w:r>
            <w:r>
              <w:rPr>
                <w:rStyle w:val="76"/>
                <w:rFonts w:hint="default" w:ascii="Times New Roman" w:hAnsi="Times New Roman" w:eastAsia="宋体" w:cs="Times New Roman"/>
                <w:sz w:val="21"/>
                <w:szCs w:val="21"/>
                <w:highlight w:val="none"/>
                <w:lang w:val="en-US" w:eastAsia="zh-CN" w:bidi="ar"/>
              </w:rPr>
              <w:t>樊口街办旭光村</w:t>
            </w:r>
            <w:r>
              <w:rPr>
                <w:rFonts w:hint="default" w:ascii="Times New Roman" w:hAnsi="Times New Roman" w:eastAsia="宋体" w:cs="Times New Roman"/>
                <w:i w:val="0"/>
                <w:color w:val="151515"/>
                <w:kern w:val="0"/>
                <w:sz w:val="21"/>
                <w:szCs w:val="21"/>
                <w:highlight w:val="none"/>
                <w:u w:val="none"/>
                <w:lang w:val="en-US" w:eastAsia="zh-CN" w:bidi="ar"/>
              </w:rPr>
              <w:t>)</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一般项目：加工、销售：合金钢、不锈钢、精密铸造件、金属铸造件、型材、钢坯；普通货物仓储服务</w:t>
            </w:r>
            <w:r>
              <w:rPr>
                <w:rFonts w:hint="eastAsia" w:ascii="Times New Roman" w:hAnsi="Times New Roman" w:cs="Times New Roman"/>
                <w:i w:val="0"/>
                <w:color w:val="333333"/>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22</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鄂州市宝祥合金材料厂</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鄂州市经济开发区樊口大道</w:t>
            </w:r>
            <w:r>
              <w:rPr>
                <w:rFonts w:hint="default" w:ascii="Times New Roman" w:hAnsi="Times New Roman" w:eastAsia="宋体" w:cs="Times New Roman"/>
                <w:i w:val="0"/>
                <w:color w:val="151515"/>
                <w:kern w:val="0"/>
                <w:sz w:val="21"/>
                <w:szCs w:val="21"/>
                <w:highlight w:val="none"/>
                <w:u w:val="none"/>
                <w:lang w:val="en-US" w:eastAsia="zh-CN" w:bidi="ar"/>
              </w:rPr>
              <w:t>179</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加工、销售：合金钢、不锈钢、精密铸造件、金属铸造件。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23</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湖北萃祥高精科技有限公司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鄂州市樊川大道</w:t>
            </w:r>
            <w:r>
              <w:rPr>
                <w:rFonts w:hint="default" w:ascii="Times New Roman" w:hAnsi="Times New Roman" w:eastAsia="宋体" w:cs="Times New Roman"/>
                <w:i w:val="0"/>
                <w:color w:val="151515"/>
                <w:kern w:val="0"/>
                <w:sz w:val="21"/>
                <w:szCs w:val="21"/>
                <w:highlight w:val="none"/>
                <w:u w:val="none"/>
                <w:lang w:val="en-US" w:eastAsia="zh-CN" w:bidi="ar"/>
              </w:rPr>
              <w:t>181</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智能设备、通信产品设备、航空航天设备、医疗器械、船舶、机电一体化、电子产品、计算机、激光技术产品、智能产线、机械模具和五金电子的技术研究及销售</w:t>
            </w:r>
            <w:r>
              <w:rPr>
                <w:rFonts w:hint="eastAsia" w:ascii="Times New Roman" w:hAnsi="Times New Roman" w:cs="Times New Roman"/>
                <w:i w:val="0"/>
                <w:color w:val="333333"/>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24</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鄂州市咏鑫特种铸造有限公司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鄂州市樊口工业园区樊川大道</w:t>
            </w:r>
            <w:r>
              <w:rPr>
                <w:rStyle w:val="75"/>
                <w:rFonts w:hint="default" w:ascii="Times New Roman" w:hAnsi="Times New Roman" w:eastAsia="宋体" w:cs="Times New Roman"/>
                <w:sz w:val="21"/>
                <w:szCs w:val="21"/>
                <w:highlight w:val="none"/>
                <w:lang w:val="en-US" w:eastAsia="zh-CN" w:bidi="ar"/>
              </w:rPr>
              <w:t>181</w:t>
            </w:r>
            <w:r>
              <w:rPr>
                <w:rFonts w:hint="default" w:ascii="Times New Roman" w:hAnsi="Times New Roman" w:eastAsia="宋体" w:cs="Times New Roman"/>
                <w:i w:val="0"/>
                <w:color w:val="333333"/>
                <w:kern w:val="0"/>
                <w:sz w:val="21"/>
                <w:szCs w:val="21"/>
                <w:highlight w:val="none"/>
                <w:u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碳素钢、合金钢、不锈钢、精密件、耐热钢、模具钢铸造；金属结构件、冶金、工矿、化工、水电机械制造；机床设备制造。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25</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firstLine="210" w:firstLineChars="10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湖北咏丰重工机械有限公司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鄂州市鄂城区樊口街道樊川大道</w:t>
            </w:r>
            <w:r>
              <w:rPr>
                <w:rStyle w:val="75"/>
                <w:rFonts w:hint="default" w:ascii="Times New Roman" w:hAnsi="Times New Roman" w:eastAsia="宋体" w:cs="Times New Roman"/>
                <w:sz w:val="21"/>
                <w:szCs w:val="21"/>
                <w:highlight w:val="none"/>
                <w:lang w:val="en-US" w:eastAsia="zh-CN" w:bidi="ar"/>
              </w:rPr>
              <w:t>5</w:t>
            </w:r>
            <w:r>
              <w:rPr>
                <w:rFonts w:hint="default" w:ascii="Times New Roman" w:hAnsi="Times New Roman" w:eastAsia="宋体" w:cs="Times New Roman"/>
                <w:i w:val="0"/>
                <w:color w:val="333333"/>
                <w:kern w:val="0"/>
                <w:sz w:val="21"/>
                <w:szCs w:val="21"/>
                <w:highlight w:val="none"/>
                <w:u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重型机械、水利水电机械设备、冶金设备、工矿设备、石油化工机械、机床设备、精密铸造设备、仓储机械设备制造及销售；金属结构件加工、安装。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000000"/>
                <w:kern w:val="0"/>
                <w:sz w:val="21"/>
                <w:szCs w:val="21"/>
                <w:highlight w:val="none"/>
                <w:u w:val="none"/>
                <w:lang w:val="en-US" w:eastAsia="zh-CN" w:bidi="ar"/>
              </w:rPr>
              <w:t>26</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000000"/>
                <w:kern w:val="0"/>
                <w:sz w:val="21"/>
                <w:szCs w:val="21"/>
                <w:highlight w:val="none"/>
                <w:u w:val="none"/>
                <w:lang w:val="en-US" w:eastAsia="zh-CN" w:bidi="ar"/>
              </w:rPr>
              <w:t>鄂州市恒兴科技股份有限公司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333333"/>
                <w:kern w:val="0"/>
                <w:sz w:val="21"/>
                <w:szCs w:val="21"/>
                <w:highlight w:val="none"/>
                <w:u w:val="none"/>
                <w:lang w:val="en-US" w:eastAsia="zh-CN" w:bidi="ar"/>
              </w:rPr>
              <w:t>鄂州市樊川大道</w:t>
            </w:r>
            <w:r>
              <w:rPr>
                <w:rStyle w:val="75"/>
                <w:rFonts w:hint="default" w:ascii="Times New Roman" w:hAnsi="Times New Roman" w:eastAsia="宋体" w:cs="Times New Roman"/>
                <w:b/>
                <w:bCs/>
                <w:sz w:val="21"/>
                <w:szCs w:val="21"/>
                <w:highlight w:val="none"/>
                <w:lang w:val="en-US" w:eastAsia="zh-CN" w:bidi="ar"/>
              </w:rPr>
              <w:t>179</w:t>
            </w:r>
            <w:r>
              <w:rPr>
                <w:rFonts w:hint="default" w:ascii="Times New Roman" w:hAnsi="Times New Roman" w:eastAsia="宋体" w:cs="Times New Roman"/>
                <w:b/>
                <w:bCs/>
                <w:i w:val="0"/>
                <w:color w:val="333333"/>
                <w:kern w:val="0"/>
                <w:sz w:val="21"/>
                <w:szCs w:val="21"/>
                <w:highlight w:val="none"/>
                <w:u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333333"/>
                <w:kern w:val="0"/>
                <w:sz w:val="21"/>
                <w:szCs w:val="21"/>
                <w:highlight w:val="none"/>
                <w:u w:val="none"/>
                <w:lang w:val="en-US" w:eastAsia="zh-CN" w:bidi="ar"/>
              </w:rPr>
              <w:t>生产、销售：工业萘、蒽油、煤焦沥青、酚油、洗油；工业萘制备工艺的技术咨询、技术服务。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27</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鄂州市和平纸箱厂</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湖北省鄂州市鄂州经济开发区樊川大道</w:t>
            </w:r>
            <w:r>
              <w:rPr>
                <w:rStyle w:val="77"/>
                <w:rFonts w:hint="default" w:ascii="Times New Roman" w:hAnsi="Times New Roman" w:eastAsia="宋体" w:cs="Times New Roman"/>
                <w:sz w:val="21"/>
                <w:szCs w:val="21"/>
                <w:highlight w:val="none"/>
                <w:lang w:val="en-US" w:eastAsia="zh-CN" w:bidi="ar"/>
              </w:rPr>
              <w:t>11</w:t>
            </w:r>
            <w:r>
              <w:rPr>
                <w:rFonts w:hint="default" w:ascii="Times New Roman" w:hAnsi="Times New Roman" w:eastAsia="宋体" w:cs="Times New Roman"/>
                <w:i w:val="0"/>
                <w:color w:val="000000"/>
                <w:kern w:val="0"/>
                <w:sz w:val="21"/>
                <w:szCs w:val="21"/>
                <w:highlight w:val="none"/>
                <w:u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纸箱加工制造</w:t>
            </w:r>
            <w:r>
              <w:rPr>
                <w:rFonts w:hint="eastAsia" w:ascii="Times New Roman" w:hAnsi="Times New Roman" w:cs="Times New Roman"/>
                <w:i w:val="0"/>
                <w:color w:val="333333"/>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28</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湖北翔海重工机械有限公司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鄂州市樊口工业园区</w:t>
            </w:r>
            <w:r>
              <w:rPr>
                <w:rStyle w:val="75"/>
                <w:rFonts w:hint="default" w:ascii="Times New Roman" w:hAnsi="Times New Roman" w:eastAsia="宋体" w:cs="Times New Roman"/>
                <w:sz w:val="21"/>
                <w:szCs w:val="21"/>
                <w:highlight w:val="none"/>
                <w:lang w:val="en-US" w:eastAsia="zh-CN" w:bidi="ar"/>
              </w:rPr>
              <w:t>181</w:t>
            </w:r>
            <w:r>
              <w:rPr>
                <w:rFonts w:hint="default" w:ascii="Times New Roman" w:hAnsi="Times New Roman" w:eastAsia="宋体" w:cs="Times New Roman"/>
                <w:i w:val="0"/>
                <w:color w:val="333333"/>
                <w:kern w:val="0"/>
                <w:sz w:val="21"/>
                <w:szCs w:val="21"/>
                <w:highlight w:val="none"/>
                <w:u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i w:val="0"/>
                <w:i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机械设备和机电设备零配件加工、销售；水电、水利设备零配件加工、销售；金属结构件制作及安装；销售：机械设备、机电设备、五金交电、矿产品、化工产品、金属材料、建筑材料。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鄂州格林机械股份有限公司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鄂州经济开发区樊川大道</w:t>
            </w:r>
            <w:r>
              <w:rPr>
                <w:rFonts w:hint="default" w:ascii="Times New Roman" w:hAnsi="Times New Roman" w:eastAsia="宋体" w:cs="Times New Roman"/>
                <w:i w:val="0"/>
                <w:color w:val="151515"/>
                <w:kern w:val="0"/>
                <w:sz w:val="21"/>
                <w:szCs w:val="21"/>
                <w:highlight w:val="none"/>
                <w:u w:val="none"/>
                <w:lang w:val="en-US" w:eastAsia="zh-CN" w:bidi="ar"/>
              </w:rPr>
              <w:t>10</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加工、销售：机械及机电设备配件；机械设备、机电设备销售、安装、维修；金属结构件加工、销售及安装；货物进出口贸易。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30</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湖北恒日盛实业有限公司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鄂州市鄂州经济开发区樊川大道</w:t>
            </w:r>
            <w:r>
              <w:rPr>
                <w:rFonts w:hint="default" w:ascii="Times New Roman" w:hAnsi="Times New Roman" w:eastAsia="宋体" w:cs="Times New Roman"/>
                <w:i w:val="0"/>
                <w:color w:val="151515"/>
                <w:kern w:val="0"/>
                <w:sz w:val="21"/>
                <w:szCs w:val="21"/>
                <w:highlight w:val="none"/>
                <w:u w:val="none"/>
                <w:lang w:val="en-US" w:eastAsia="zh-CN" w:bidi="ar"/>
              </w:rPr>
              <w:t>181</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机械设备零配件加工、销售；金属结构件加工、销售；钢材的切割及加工；模具技术研发、推广；网络技术研究、技术咨询和技术服务；销售：模具、钢材、模架、不锈钢、铝材、铜材、机械设备、机电设备、电子配件、汽车配件、建筑材料、五金配件、五金交电、劳保用品、橡胶制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31</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鄂州市兴方磨具有限公司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鄂州经济开发区四海大道</w:t>
            </w:r>
            <w:r>
              <w:rPr>
                <w:rFonts w:hint="default" w:ascii="Times New Roman" w:hAnsi="Times New Roman" w:eastAsia="宋体" w:cs="Times New Roman"/>
                <w:i w:val="0"/>
                <w:color w:val="151515"/>
                <w:kern w:val="0"/>
                <w:sz w:val="21"/>
                <w:szCs w:val="21"/>
                <w:highlight w:val="none"/>
                <w:u w:val="none"/>
                <w:lang w:val="en-US" w:eastAsia="zh-CN" w:bidi="ar"/>
              </w:rPr>
              <w:t>6</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制造、销售：碾米砂辊、工业砂轮、凿岩钎具、粮油机械及配件；销售：机械设备及电子产品、化工产品、五金、儿童玩具、建筑材料；碾米砂辊、工业砂轮、凿岩钎具、粮油机械、粮油机械配件进出口及相关技术进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32</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鄂州市兴粮油脂储备有限公司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鄂州市樊川大道</w:t>
            </w:r>
            <w:r>
              <w:rPr>
                <w:rFonts w:hint="default" w:ascii="Times New Roman" w:hAnsi="Times New Roman" w:eastAsia="宋体" w:cs="Times New Roman"/>
                <w:i w:val="0"/>
                <w:color w:val="151515"/>
                <w:kern w:val="0"/>
                <w:sz w:val="21"/>
                <w:szCs w:val="21"/>
                <w:highlight w:val="none"/>
                <w:u w:val="none"/>
                <w:lang w:val="en-US" w:eastAsia="zh-CN" w:bidi="ar"/>
              </w:rPr>
              <w:t>193</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油脂储备；油脂、油料收购及销售。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33</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湖北自强电工材料有限公司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鄂州经济开发区四海大道</w:t>
            </w:r>
            <w:r>
              <w:rPr>
                <w:rFonts w:hint="default" w:ascii="Times New Roman" w:hAnsi="Times New Roman" w:eastAsia="宋体" w:cs="Times New Roman"/>
                <w:i w:val="0"/>
                <w:color w:val="151515"/>
                <w:kern w:val="0"/>
                <w:sz w:val="21"/>
                <w:szCs w:val="21"/>
                <w:highlight w:val="none"/>
                <w:u w:val="none"/>
                <w:lang w:val="en-US" w:eastAsia="zh-CN" w:bidi="ar"/>
              </w:rPr>
              <w:t>8</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生产、销售：无氧铜杆、铜线、电线、漆包线、漆包线圈、电工材料；销售：有色金属、矿产品；道路普通货物运输；厂房租赁。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34</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鄂州天健管业工贸有限公司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鄂州市鄂城区泽林镇大山村</w:t>
            </w:r>
            <w:r>
              <w:rPr>
                <w:rFonts w:hint="default" w:ascii="Times New Roman" w:hAnsi="Times New Roman" w:eastAsia="宋体" w:cs="Times New Roman"/>
                <w:i w:val="0"/>
                <w:color w:val="151515"/>
                <w:kern w:val="0"/>
                <w:sz w:val="21"/>
                <w:szCs w:val="21"/>
                <w:highlight w:val="none"/>
                <w:u w:val="none"/>
                <w:lang w:val="en-US" w:eastAsia="zh-CN" w:bidi="ar"/>
              </w:rPr>
              <w:t>33</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加工、销售：塑料管制品；销售：金属材料、建筑材料、矿产品；批发：预包装食品；卷烟、雪茄烟零售；建筑劳务分包；园林绿化；生态农业开发。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D7D7D7" w:themeFill="background1" w:themeFillShade="D8"/>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35</w:t>
            </w:r>
          </w:p>
        </w:tc>
        <w:tc>
          <w:tcPr>
            <w:tcW w:w="58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湖北兴欣科技股份有限公司</w:t>
            </w:r>
          </w:p>
        </w:tc>
        <w:tc>
          <w:tcPr>
            <w:tcW w:w="79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鄂州市四海大道</w:t>
            </w:r>
            <w:r>
              <w:rPr>
                <w:rFonts w:hint="default" w:ascii="Times New Roman" w:hAnsi="Times New Roman" w:eastAsia="宋体" w:cs="Times New Roman"/>
                <w:i w:val="0"/>
                <w:color w:val="151515"/>
                <w:kern w:val="0"/>
                <w:sz w:val="21"/>
                <w:szCs w:val="21"/>
                <w:highlight w:val="none"/>
                <w:u w:val="none"/>
                <w:lang w:val="en-US" w:eastAsia="zh-CN" w:bidi="ar"/>
              </w:rPr>
              <w:t>58</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生产、销售、安装：钢丝网骨架塑料复合管、电热熔管件、钢带增强螺旋波纹管、塑料管材管件、钢塑复合管、铝塑复合管、塑料管道井、内肋增强聚乙烯螺旋波纹管、钢骨架聚乙烯塑料复合管、多重增强钢塑复合压力管、聚乙烯管材、聚乙烯双壁波纹管、钢骨架聚乙烯复合管件；销售：各类型给排水管、建筑材料；废旧金属回收；货物进出口贸易</w:t>
            </w:r>
            <w:r>
              <w:rPr>
                <w:rFonts w:hint="eastAsia" w:ascii="Times New Roman" w:hAnsi="Times New Roman" w:cs="Times New Roman"/>
                <w:i w:val="0"/>
                <w:color w:val="333333"/>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36</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鄂州富坤实业有限公司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鄂州市经济开发区</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研发、生产、销售服装及床上用品出口</w:t>
            </w:r>
            <w:r>
              <w:rPr>
                <w:rFonts w:hint="eastAsia" w:ascii="Times New Roman" w:hAnsi="Times New Roman" w:cs="Times New Roman"/>
                <w:i w:val="0"/>
                <w:color w:val="333333"/>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37</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鄂州方达高温测量仪表厂</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鄂州市旭光村</w:t>
            </w:r>
            <w:r>
              <w:rPr>
                <w:rFonts w:hint="default" w:ascii="Times New Roman" w:hAnsi="Times New Roman" w:eastAsia="宋体" w:cs="Times New Roman"/>
                <w:i w:val="0"/>
                <w:color w:val="151515"/>
                <w:kern w:val="0"/>
                <w:sz w:val="21"/>
                <w:szCs w:val="21"/>
                <w:highlight w:val="none"/>
                <w:u w:val="none"/>
                <w:lang w:val="en-US" w:eastAsia="zh-CN" w:bidi="ar"/>
              </w:rPr>
              <w:t>(</w:t>
            </w:r>
            <w:r>
              <w:rPr>
                <w:rStyle w:val="76"/>
                <w:rFonts w:hint="default" w:ascii="Times New Roman" w:hAnsi="Times New Roman" w:eastAsia="宋体" w:cs="Times New Roman"/>
                <w:sz w:val="21"/>
                <w:szCs w:val="21"/>
                <w:highlight w:val="none"/>
                <w:lang w:val="en-US" w:eastAsia="zh-CN" w:bidi="ar"/>
              </w:rPr>
              <w:t>凡川大道</w:t>
            </w:r>
            <w:r>
              <w:rPr>
                <w:rFonts w:hint="default" w:ascii="Times New Roman" w:hAnsi="Times New Roman" w:eastAsia="宋体" w:cs="Times New Roman"/>
                <w:i w:val="0"/>
                <w:color w:val="151515"/>
                <w:kern w:val="0"/>
                <w:sz w:val="21"/>
                <w:szCs w:val="21"/>
                <w:highlight w:val="none"/>
                <w:u w:val="none"/>
                <w:lang w:val="en-US" w:eastAsia="zh-CN" w:bidi="ar"/>
              </w:rPr>
              <w:t>17</w:t>
            </w:r>
            <w:r>
              <w:rPr>
                <w:rStyle w:val="76"/>
                <w:rFonts w:hint="default" w:ascii="Times New Roman" w:hAnsi="Times New Roman" w:eastAsia="宋体" w:cs="Times New Roman"/>
                <w:sz w:val="21"/>
                <w:szCs w:val="21"/>
                <w:highlight w:val="none"/>
                <w:lang w:val="en-US" w:eastAsia="zh-CN" w:bidi="ar"/>
              </w:rPr>
              <w:t>号</w:t>
            </w:r>
            <w:r>
              <w:rPr>
                <w:rFonts w:hint="default" w:ascii="Times New Roman" w:hAnsi="Times New Roman" w:eastAsia="宋体" w:cs="Times New Roman"/>
                <w:i w:val="0"/>
                <w:color w:val="151515"/>
                <w:kern w:val="0"/>
                <w:sz w:val="21"/>
                <w:szCs w:val="21"/>
                <w:highlight w:val="none"/>
                <w:u w:val="none"/>
                <w:lang w:val="en-US" w:eastAsia="zh-CN" w:bidi="ar"/>
              </w:rPr>
              <w:t>)</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生产、销售</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热电偶、测温仪表；热电偶及测温仪配件加工。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38</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湖北鄂重重型机械有限公司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鄂州市四海大道特一号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矿山、冶金、石化、电子机械及电子工业专用设备制造、销售；通用设备制造、销售；自行车、汽车零部件、摩托车零部件制造、销售；金属结构制造、销售；液晶显示器制造、销售；本企业和成员企业自产产品及技术的出口业务；经营本企业和成员企业科研生产所需的原辅材料、仪器仪表、机械设备、零配件及技术的进出口业务；停车场经营</w:t>
            </w:r>
            <w:r>
              <w:rPr>
                <w:rFonts w:hint="eastAsia" w:ascii="Times New Roman" w:hAnsi="Times New Roman" w:cs="Times New Roman"/>
                <w:i w:val="0"/>
                <w:color w:val="333333"/>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39</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湖北鑫航建材有限公司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鄂州市樊口钮墩村</w:t>
            </w:r>
            <w:r>
              <w:rPr>
                <w:rFonts w:hint="default" w:ascii="Times New Roman" w:hAnsi="Times New Roman" w:eastAsia="宋体" w:cs="Times New Roman"/>
                <w:i w:val="0"/>
                <w:color w:val="151515"/>
                <w:kern w:val="0"/>
                <w:sz w:val="21"/>
                <w:szCs w:val="21"/>
                <w:highlight w:val="none"/>
                <w:u w:val="none"/>
                <w:lang w:val="en-US" w:eastAsia="zh-CN" w:bidi="ar"/>
              </w:rPr>
              <w:t>7</w:t>
            </w:r>
            <w:r>
              <w:rPr>
                <w:rStyle w:val="76"/>
                <w:rFonts w:hint="default" w:ascii="Times New Roman" w:hAnsi="Times New Roman" w:eastAsia="宋体" w:cs="Times New Roman"/>
                <w:sz w:val="21"/>
                <w:szCs w:val="21"/>
                <w:highlight w:val="none"/>
                <w:lang w:val="en-US" w:eastAsia="zh-CN" w:bidi="ar"/>
              </w:rPr>
              <w:t>组</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混凝土多功能减胶剂（增效剂）、聚羧酸系减水剂、液体膨胀剂、水泥基灌浆材料、孔道压浆剂、高防水系列材料的研发、生产与销售。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i w:val="0"/>
                <w:color w:val="000000"/>
                <w:kern w:val="0"/>
                <w:sz w:val="21"/>
                <w:szCs w:val="21"/>
                <w:highlight w:val="none"/>
                <w:u w:val="none"/>
                <w:lang w:val="en-US" w:eastAsia="zh-CN" w:bidi="ar"/>
              </w:rPr>
              <w:t>40</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78"/>
                <w:rFonts w:hint="default" w:ascii="Times New Roman" w:hAnsi="Times New Roman" w:cs="Times New Roman"/>
                <w:b w:val="0"/>
                <w:bCs w:val="0"/>
                <w:sz w:val="21"/>
                <w:szCs w:val="21"/>
                <w:highlight w:val="none"/>
                <w:lang w:val="en-US" w:eastAsia="zh-CN" w:bidi="ar"/>
              </w:rPr>
              <w:t>澳隆供应链（湖北）有限公司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76"/>
                <w:rFonts w:hint="default" w:ascii="Times New Roman" w:hAnsi="Times New Roman" w:eastAsia="宋体" w:cs="Times New Roman"/>
                <w:b w:val="0"/>
                <w:bCs w:val="0"/>
                <w:sz w:val="21"/>
                <w:szCs w:val="21"/>
                <w:highlight w:val="none"/>
                <w:lang w:val="en-US" w:eastAsia="zh-CN" w:bidi="ar"/>
              </w:rPr>
              <w:t>鄂州市华容区蒲团乡郭挡村花园湾</w:t>
            </w:r>
            <w:r>
              <w:rPr>
                <w:rFonts w:hint="default" w:ascii="Times New Roman" w:hAnsi="Times New Roman" w:eastAsia="宋体" w:cs="Times New Roman"/>
                <w:b w:val="0"/>
                <w:bCs w:val="0"/>
                <w:i w:val="0"/>
                <w:color w:val="151515"/>
                <w:kern w:val="0"/>
                <w:sz w:val="21"/>
                <w:szCs w:val="21"/>
                <w:highlight w:val="none"/>
                <w:u w:val="none"/>
                <w:lang w:val="en-US" w:eastAsia="zh-CN" w:bidi="ar"/>
              </w:rPr>
              <w:t>51</w:t>
            </w:r>
            <w:r>
              <w:rPr>
                <w:rStyle w:val="76"/>
                <w:rFonts w:hint="default" w:ascii="Times New Roman" w:hAnsi="Times New Roman" w:eastAsia="宋体" w:cs="Times New Roman"/>
                <w:b w:val="0"/>
                <w:bCs w:val="0"/>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73"/>
                <w:rFonts w:hint="default" w:ascii="Times New Roman" w:hAnsi="Times New Roman" w:cs="Times New Roman"/>
                <w:b w:val="0"/>
                <w:bCs w:val="0"/>
                <w:sz w:val="21"/>
                <w:szCs w:val="21"/>
                <w:highlight w:val="none"/>
                <w:lang w:val="en-US" w:eastAsia="zh-CN" w:bidi="ar"/>
              </w:rPr>
              <w:t>供应链管理；货物专用运输；国内公路、铁路货运代理经纪服务；货物装卸服务；集装箱维修、清洗；房屋租赁；销售：汽车零部件、化工产品、日用百货、陶瓷制品；汽车租赁。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41</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湖北腾泰管廊工程有限公司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鄂州市华容区临江乡临江村十组</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管廊工程；建筑工程；室内外装饰装修工程，建筑幕墙工程，景观工程，机电设备安装工程，安防工程，土石方工程，管钢结构工程，水电安装工程，防腐防水工程，墙体保温工程，公路工程，空调通风工程，园林绿化工程，外墙粉刷工程的设计、施工；销售：建筑装饰材料、环保设备、金属材料、木材及制品、防水材料、机电设备、花卉盆景、水泵阀门、五金交电；钢模板台车及钢结构件加工、制作、安装、租赁、销售；普通货物道路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42</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湖北省鄂州市五六机械有限公司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湖北省鄂州市鄂城区凤凰街道武昌大道</w:t>
            </w:r>
            <w:r>
              <w:rPr>
                <w:rFonts w:hint="default" w:ascii="Times New Roman" w:hAnsi="Times New Roman" w:eastAsia="宋体" w:cs="Times New Roman"/>
                <w:i w:val="0"/>
                <w:color w:val="151515"/>
                <w:kern w:val="0"/>
                <w:sz w:val="21"/>
                <w:szCs w:val="21"/>
                <w:highlight w:val="none"/>
                <w:u w:val="none"/>
                <w:lang w:val="en-US" w:eastAsia="zh-CN" w:bidi="ar"/>
              </w:rPr>
              <w:t>485</w:t>
            </w:r>
            <w:r>
              <w:rPr>
                <w:rStyle w:val="76"/>
                <w:rFonts w:hint="default" w:ascii="Times New Roman" w:hAnsi="Times New Roman" w:eastAsia="宋体" w:cs="Times New Roman"/>
                <w:sz w:val="21"/>
                <w:szCs w:val="21"/>
                <w:highlight w:val="none"/>
                <w:lang w:val="en-US" w:eastAsia="zh-CN" w:bidi="ar"/>
              </w:rPr>
              <w:t>号同心水木清华</w:t>
            </w:r>
            <w:r>
              <w:rPr>
                <w:rFonts w:hint="default" w:ascii="Times New Roman" w:hAnsi="Times New Roman" w:eastAsia="宋体" w:cs="Times New Roman"/>
                <w:i w:val="0"/>
                <w:color w:val="151515"/>
                <w:kern w:val="0"/>
                <w:sz w:val="21"/>
                <w:szCs w:val="21"/>
                <w:highlight w:val="none"/>
                <w:u w:val="none"/>
                <w:lang w:val="en-US" w:eastAsia="zh-CN" w:bidi="ar"/>
              </w:rPr>
              <w:t>17</w:t>
            </w:r>
            <w:r>
              <w:rPr>
                <w:rStyle w:val="76"/>
                <w:rFonts w:hint="default" w:ascii="Times New Roman" w:hAnsi="Times New Roman" w:eastAsia="宋体" w:cs="Times New Roman"/>
                <w:sz w:val="21"/>
                <w:szCs w:val="21"/>
                <w:highlight w:val="none"/>
                <w:lang w:val="en-US" w:eastAsia="zh-CN" w:bidi="ar"/>
              </w:rPr>
              <w:t>号楼</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机械加工和销售；金属制品加工和销售。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43</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湖北宜卓机械制造有限公司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鄂州市樊口街道旭光大道</w:t>
            </w:r>
            <w:r>
              <w:rPr>
                <w:rFonts w:hint="default" w:ascii="Times New Roman" w:hAnsi="Times New Roman" w:eastAsia="宋体" w:cs="Times New Roman"/>
                <w:i w:val="0"/>
                <w:color w:val="151515"/>
                <w:kern w:val="0"/>
                <w:sz w:val="21"/>
                <w:szCs w:val="21"/>
                <w:highlight w:val="none"/>
                <w:u w:val="none"/>
                <w:lang w:val="en-US" w:eastAsia="zh-CN" w:bidi="ar"/>
              </w:rPr>
              <w:t>5</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机械设备制造、销售；模具加工、销售；机电设备制造、加工、销售；机电产品销售、安装及维修咨询；电子科技产品研发、销售、维护。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44</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鄂州市明源电力工程有限公司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鄂州市华容区华容镇杨巷村十组</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输变电工程；电力工程设计；土石方工程；钢结构工程；建筑劳务分包；道路工程和道路照明工程建设及维修；金属结构件加工安装；室内外装饰工程；水电安装；通讯工程；机电设备安装工程；电力设备销售；批发兼零售：金属结构件、金属材料、建筑材料、电线电缆、五金交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45</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湖北冶兴精工科技有限公司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鄂州经济开发区旭光大道东侧办公楼</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研发、加工、销售：铁道、汽车用银亮材；金属材料热处理及表面处理；冶金设备、环保机械设备、液压设备、液压件研发制造及销售；普通货物仓储服务；销售：环保节能设备、金属材料、建筑材料、装饰材料、化工产品、五金交电；货物及技术进出口业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46</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湖北海纳管业科技股份有限公司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76"/>
                <w:rFonts w:hint="default" w:ascii="Times New Roman" w:hAnsi="Times New Roman" w:eastAsia="宋体" w:cs="Times New Roman"/>
                <w:sz w:val="21"/>
                <w:szCs w:val="21"/>
                <w:highlight w:val="none"/>
                <w:lang w:val="en-US" w:eastAsia="zh-CN" w:bidi="ar"/>
              </w:rPr>
              <w:t>鄂州经济开发区旭光村</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333333"/>
                <w:kern w:val="0"/>
                <w:sz w:val="21"/>
                <w:szCs w:val="21"/>
                <w:highlight w:val="none"/>
                <w:u w:val="none"/>
                <w:lang w:val="en-US" w:eastAsia="zh-CN" w:bidi="ar"/>
              </w:rPr>
              <w:t>生产、销售：塑料管材、</w:t>
            </w:r>
            <w:r>
              <w:rPr>
                <w:rStyle w:val="75"/>
                <w:rFonts w:hint="default" w:ascii="Times New Roman" w:hAnsi="Times New Roman" w:eastAsia="宋体" w:cs="Times New Roman"/>
                <w:sz w:val="21"/>
                <w:szCs w:val="21"/>
                <w:highlight w:val="none"/>
                <w:lang w:val="en-US" w:eastAsia="zh-CN" w:bidi="ar"/>
              </w:rPr>
              <w:t>PVC</w:t>
            </w:r>
            <w:r>
              <w:rPr>
                <w:rFonts w:hint="default" w:ascii="Times New Roman" w:hAnsi="Times New Roman" w:eastAsia="宋体" w:cs="Times New Roman"/>
                <w:i w:val="0"/>
                <w:color w:val="333333"/>
                <w:kern w:val="0"/>
                <w:sz w:val="21"/>
                <w:szCs w:val="21"/>
                <w:highlight w:val="none"/>
                <w:u w:val="none"/>
                <w:lang w:val="en-US" w:eastAsia="zh-CN" w:bidi="ar"/>
              </w:rPr>
              <w:t>管材胶水；销售：化工原料、塑料制品、橡胶制品。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47</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湖北可利恩塑业有限公司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鄂州市三江港区三和大道</w:t>
            </w:r>
            <w:r>
              <w:rPr>
                <w:rFonts w:hint="default" w:ascii="Times New Roman" w:hAnsi="Times New Roman" w:eastAsia="宋体" w:cs="Times New Roman"/>
                <w:i w:val="0"/>
                <w:color w:val="151515"/>
                <w:kern w:val="0"/>
                <w:sz w:val="21"/>
                <w:szCs w:val="21"/>
                <w:highlight w:val="none"/>
                <w:u w:val="none"/>
                <w:lang w:val="en-US" w:eastAsia="zh-CN" w:bidi="ar"/>
              </w:rPr>
              <w:t>35</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生产销售：一次性塑料餐具及塑料制品；批发零售：焦炭、矿石、五金、钢材、化工产品、机电产品。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48</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湖北盛韬科技有限责任公司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鄂州市经济开发区工业园内</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樊川大道</w:t>
            </w:r>
            <w:r>
              <w:rPr>
                <w:rStyle w:val="75"/>
                <w:rFonts w:hint="default" w:ascii="Times New Roman" w:hAnsi="Times New Roman" w:eastAsia="宋体" w:cs="Times New Roman"/>
                <w:sz w:val="21"/>
                <w:szCs w:val="21"/>
                <w:highlight w:val="none"/>
                <w:lang w:val="en-US" w:eastAsia="zh-CN" w:bidi="ar"/>
              </w:rPr>
              <w:t>10</w:t>
            </w:r>
            <w:r>
              <w:rPr>
                <w:rFonts w:hint="default" w:ascii="Times New Roman" w:hAnsi="Times New Roman" w:eastAsia="宋体" w:cs="Times New Roman"/>
                <w:i w:val="0"/>
                <w:color w:val="333333"/>
                <w:kern w:val="0"/>
                <w:sz w:val="21"/>
                <w:szCs w:val="21"/>
                <w:highlight w:val="none"/>
                <w:u w:val="none"/>
                <w:lang w:val="en-US" w:eastAsia="zh-CN" w:bidi="ar"/>
              </w:rPr>
              <w:t>号</w:t>
            </w:r>
            <w:r>
              <w:rPr>
                <w:rStyle w:val="75"/>
                <w:rFonts w:hint="default" w:ascii="Times New Roman" w:hAnsi="Times New Roman" w:eastAsia="宋体" w:cs="Times New Roman"/>
                <w:sz w:val="21"/>
                <w:szCs w:val="21"/>
                <w:highlight w:val="none"/>
                <w:lang w:val="en-US" w:eastAsia="zh-CN" w:bidi="ar"/>
              </w:rPr>
              <w:t>)</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耐磨焊接材料研究及销售；矿山、建材、冶金、电力、耐磨机械设备制造、数控焊接、数控加工及装配，维修、销售。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49</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湖北楚天蓝环保设备工程有限公司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鄂州市经济开发区</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节能环保设备、石油化工设备、容器管道设备的研发、制造、销售；</w:t>
            </w:r>
            <w:r>
              <w:rPr>
                <w:rStyle w:val="75"/>
                <w:rFonts w:hint="default" w:ascii="Times New Roman" w:hAnsi="Times New Roman" w:eastAsia="宋体" w:cs="Times New Roman"/>
                <w:sz w:val="21"/>
                <w:szCs w:val="21"/>
                <w:highlight w:val="none"/>
                <w:lang w:val="en-US" w:eastAsia="zh-CN" w:bidi="ar"/>
              </w:rPr>
              <w:t>D1</w:t>
            </w:r>
            <w:r>
              <w:rPr>
                <w:rFonts w:hint="default" w:ascii="Times New Roman" w:hAnsi="Times New Roman" w:eastAsia="宋体" w:cs="Times New Roman"/>
                <w:i w:val="0"/>
                <w:color w:val="333333"/>
                <w:kern w:val="0"/>
                <w:sz w:val="21"/>
                <w:szCs w:val="21"/>
                <w:highlight w:val="none"/>
                <w:u w:val="none"/>
                <w:lang w:val="en-US" w:eastAsia="zh-CN" w:bidi="ar"/>
              </w:rPr>
              <w:t>、</w:t>
            </w:r>
            <w:r>
              <w:rPr>
                <w:rStyle w:val="75"/>
                <w:rFonts w:hint="default" w:ascii="Times New Roman" w:hAnsi="Times New Roman" w:eastAsia="宋体" w:cs="Times New Roman"/>
                <w:sz w:val="21"/>
                <w:szCs w:val="21"/>
                <w:highlight w:val="none"/>
                <w:lang w:val="en-US" w:eastAsia="zh-CN" w:bidi="ar"/>
              </w:rPr>
              <w:t>D2</w:t>
            </w:r>
            <w:r>
              <w:rPr>
                <w:rFonts w:hint="default" w:ascii="Times New Roman" w:hAnsi="Times New Roman" w:eastAsia="宋体" w:cs="Times New Roman"/>
                <w:i w:val="0"/>
                <w:color w:val="333333"/>
                <w:kern w:val="0"/>
                <w:sz w:val="21"/>
                <w:szCs w:val="21"/>
                <w:highlight w:val="none"/>
                <w:u w:val="none"/>
                <w:lang w:val="en-US" w:eastAsia="zh-CN" w:bidi="ar"/>
              </w:rPr>
              <w:t>类压力容器、</w:t>
            </w:r>
            <w:r>
              <w:rPr>
                <w:rStyle w:val="75"/>
                <w:rFonts w:hint="default" w:ascii="Times New Roman" w:hAnsi="Times New Roman" w:eastAsia="宋体" w:cs="Times New Roman"/>
                <w:sz w:val="21"/>
                <w:szCs w:val="21"/>
                <w:highlight w:val="none"/>
                <w:lang w:val="en-US" w:eastAsia="zh-CN" w:bidi="ar"/>
              </w:rPr>
              <w:t>GC2</w:t>
            </w:r>
            <w:r>
              <w:rPr>
                <w:rFonts w:hint="default" w:ascii="Times New Roman" w:hAnsi="Times New Roman" w:eastAsia="宋体" w:cs="Times New Roman"/>
                <w:i w:val="0"/>
                <w:color w:val="333333"/>
                <w:kern w:val="0"/>
                <w:sz w:val="21"/>
                <w:szCs w:val="21"/>
                <w:highlight w:val="none"/>
                <w:u w:val="none"/>
                <w:lang w:val="en-US" w:eastAsia="zh-CN" w:bidi="ar"/>
              </w:rPr>
              <w:t>级压力管道、仪器仪表安装工程、环保设备安装工程；防腐保温工程。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50</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湖北仁华科技有限公司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鄂州经济开发区滨港路</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单晶铜键合引线加工、销售；销售：建筑材料、金属材料、矿产品；厂房出租。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51</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鄂州市迪逸机械有限公司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鄂州市经济开发区滨港路旭光村八组</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粮机加工、研发及销售；水泥制品生产及销售；销售：聚乙烯、</w:t>
            </w:r>
            <w:r>
              <w:rPr>
                <w:rStyle w:val="75"/>
                <w:rFonts w:hint="default" w:ascii="Times New Roman" w:hAnsi="Times New Roman" w:eastAsia="宋体" w:cs="Times New Roman"/>
                <w:sz w:val="21"/>
                <w:szCs w:val="21"/>
                <w:highlight w:val="none"/>
                <w:lang w:val="en-US" w:eastAsia="zh-CN" w:bidi="ar"/>
              </w:rPr>
              <w:t>HDPE</w:t>
            </w:r>
            <w:r>
              <w:rPr>
                <w:rFonts w:hint="default" w:ascii="Times New Roman" w:hAnsi="Times New Roman" w:eastAsia="宋体" w:cs="Times New Roman"/>
                <w:i w:val="0"/>
                <w:color w:val="333333"/>
                <w:kern w:val="0"/>
                <w:sz w:val="21"/>
                <w:szCs w:val="21"/>
                <w:highlight w:val="none"/>
                <w:u w:val="none"/>
                <w:lang w:val="en-US" w:eastAsia="zh-CN" w:bidi="ar"/>
              </w:rPr>
              <w:t>波纹管、钢带管、缠绕管、塑料管道、钢塑复合管道、铝塑复合管道、</w:t>
            </w:r>
            <w:r>
              <w:rPr>
                <w:rStyle w:val="75"/>
                <w:rFonts w:hint="default" w:ascii="Times New Roman" w:hAnsi="Times New Roman" w:eastAsia="宋体" w:cs="Times New Roman"/>
                <w:sz w:val="21"/>
                <w:szCs w:val="21"/>
                <w:highlight w:val="none"/>
                <w:lang w:val="en-US" w:eastAsia="zh-CN" w:bidi="ar"/>
              </w:rPr>
              <w:t>PZ</w:t>
            </w:r>
            <w:r>
              <w:rPr>
                <w:rFonts w:hint="default" w:ascii="Times New Roman" w:hAnsi="Times New Roman" w:eastAsia="宋体" w:cs="Times New Roman"/>
                <w:i w:val="0"/>
                <w:color w:val="333333"/>
                <w:kern w:val="0"/>
                <w:sz w:val="21"/>
                <w:szCs w:val="21"/>
                <w:highlight w:val="none"/>
                <w:u w:val="none"/>
                <w:lang w:val="en-US" w:eastAsia="zh-CN" w:bidi="ar"/>
              </w:rPr>
              <w:t>给水管、</w:t>
            </w:r>
            <w:r>
              <w:rPr>
                <w:rStyle w:val="75"/>
                <w:rFonts w:hint="default" w:ascii="Times New Roman" w:hAnsi="Times New Roman" w:eastAsia="宋体" w:cs="Times New Roman"/>
                <w:sz w:val="21"/>
                <w:szCs w:val="21"/>
                <w:highlight w:val="none"/>
                <w:lang w:val="en-US" w:eastAsia="zh-CN" w:bidi="ar"/>
              </w:rPr>
              <w:t>PVC</w:t>
            </w:r>
            <w:r>
              <w:rPr>
                <w:rFonts w:hint="default" w:ascii="Times New Roman" w:hAnsi="Times New Roman" w:eastAsia="宋体" w:cs="Times New Roman"/>
                <w:i w:val="0"/>
                <w:color w:val="333333"/>
                <w:kern w:val="0"/>
                <w:sz w:val="21"/>
                <w:szCs w:val="21"/>
                <w:highlight w:val="none"/>
                <w:u w:val="none"/>
                <w:lang w:val="en-US" w:eastAsia="zh-CN" w:bidi="ar"/>
              </w:rPr>
              <w:t>管材、水处理器材及塑料制品、化工原料、陶瓷砖、透水砖、砼砌块、铺地砖、彩色路面砖、铸铁井盖、不锈钢井盖、建筑材料、水暖器材；管道安装。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52</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鄂州市吉祥水泥矿山机械有限公司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鄂州市樊口滨港路旭光村谢家湾</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鄂州经济开发区</w:t>
            </w:r>
            <w:r>
              <w:rPr>
                <w:rStyle w:val="75"/>
                <w:rFonts w:hint="default" w:ascii="Times New Roman" w:hAnsi="Times New Roman" w:eastAsia="宋体" w:cs="Times New Roman"/>
                <w:sz w:val="21"/>
                <w:szCs w:val="21"/>
                <w:highlight w:val="none"/>
                <w:lang w:val="en-US" w:eastAsia="zh-CN" w:bidi="ar"/>
              </w:rPr>
              <w:t>)</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生产、销售：水泥机械、矿山机械及配件；销售金属材料；金属钢结构加工。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53</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湖北芮美技术设备有限公司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加工、销售、安装、维修、维护：机电设备和机械设备及配件；销售：金属材料、建筑材料、金属制品、五金交电、日用百货、化工产品、文化体育办公用品、装饰材料、橡胶制品、针纺织品、计算机软硬件及耗材；进出口业务（国家禁止和限制进出品的商品和技术除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54</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湖北亿锐佳实业有限公司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鄂州经济开发区杜山路</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生产：建筑隔墙用复合轻质条板；研发、销售：新型建筑材料；机械零配件加工及销售；金属结构件加工及销售；销售：矿产品、建材、机械设备、电子产品、金属材料、农产品、纺织品、化工产品；进出口业务</w:t>
            </w:r>
            <w:r>
              <w:rPr>
                <w:rStyle w:val="75"/>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color w:val="333333"/>
                <w:kern w:val="0"/>
                <w:sz w:val="21"/>
                <w:szCs w:val="21"/>
                <w:highlight w:val="none"/>
                <w:u w:val="none"/>
                <w:lang w:val="en-US" w:eastAsia="zh-CN" w:bidi="ar"/>
              </w:rPr>
              <w:t>；矿山设备工程安装；板材安装；仓储服务；蔬菜配送及水果配送；废旧回收。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D7D7D7" w:themeFill="background1" w:themeFillShade="D8"/>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55</w:t>
            </w:r>
          </w:p>
        </w:tc>
        <w:tc>
          <w:tcPr>
            <w:tcW w:w="58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湖北鄂钢扬子重型机械制造有限公司</w:t>
            </w:r>
          </w:p>
        </w:tc>
        <w:tc>
          <w:tcPr>
            <w:tcW w:w="79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鄂州市樊口旭光大道</w:t>
            </w:r>
            <w:r>
              <w:rPr>
                <w:rFonts w:hint="default" w:ascii="Times New Roman" w:hAnsi="Times New Roman" w:eastAsia="宋体" w:cs="Times New Roman"/>
                <w:i w:val="0"/>
                <w:color w:val="151515"/>
                <w:kern w:val="0"/>
                <w:sz w:val="21"/>
                <w:szCs w:val="21"/>
                <w:highlight w:val="none"/>
                <w:u w:val="none"/>
                <w:lang w:val="en-US" w:eastAsia="zh-CN" w:bidi="ar"/>
              </w:rPr>
              <w:t>20</w:t>
            </w:r>
            <w:r>
              <w:rPr>
                <w:rStyle w:val="76"/>
                <w:rFonts w:hint="default" w:ascii="Times New Roman" w:hAnsi="Times New Roman" w:eastAsia="宋体" w:cs="Times New Roman"/>
                <w:sz w:val="21"/>
                <w:szCs w:val="21"/>
                <w:highlight w:val="none"/>
                <w:lang w:val="en-US" w:eastAsia="zh-CN" w:bidi="ar"/>
              </w:rPr>
              <w:t>号鄂州经济开发区鄂钢工业园</w:t>
            </w:r>
          </w:p>
        </w:tc>
        <w:tc>
          <w:tcPr>
            <w:tcW w:w="3447"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机械设备、金属制品的设计、制造、加工、组装、安装、修复、检验检测；技术咨询服务；钢材深加工及贸易；机电工程总承包、电器设备安装、修理；为国内企业提供劳务服务；销售：金属材料、电器元件、仪器仪表、电动工机具、五金、交电、本公司生产过程中产生的废旧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56</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武汉芯引擎电子科技有限公司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鄂州市鄂州经济开发区杜山路南侧</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半导体及面板设备及其零部件、耗材的研发、生产、批发兼零售及技术服务；自动化控制设备、机械设备的技术开发、技术服务、技术咨询、技术转让及批发兼零售；真空设备的研发、设计、制造与维修；微电子工艺设备、半导体设备、高精度自动化控制系统的设计及技术服务；软件开发及技术服务；五金结构件的设计及安装；半导体设备的零部件清洗及修复；机电产品、计算机软硬件、数控设备、电子产品、电线电缆、五金交电的批发兼零售；金属制品加工；货物进出口、技术进出口、代理进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57</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湖北迪洁膜科技有限责任公司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鄂州市鄂州经济开发区杜山路南侧</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膜材料、膜组件的技术开发、生产制造、技术服务、技术咨询、技术转让，商品进出口业务，化工原料及产品、机械设备、矿产品、机电设备、纯水设备、污水处理设备、电子产品、工艺品销售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58</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湖北固盛科技有限公司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鄂州市鄂州经济开发区杜山路南侧</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抗震支吊架生产、销售、安装及相关技术研发、技术咨询、技术转让；钢结构件、金属支吊架、电缆桥架、管廊支架、成品支架、综合支架、模具及配件、紧固件、电气设备零件生产、销售；五金交电、金属制品、材料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59</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湖北省鄂州市天元砂辊有限责任公司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鄂州市樊口创业大道</w:t>
            </w:r>
            <w:r>
              <w:rPr>
                <w:rFonts w:hint="default" w:ascii="Times New Roman" w:hAnsi="Times New Roman" w:eastAsia="宋体" w:cs="Times New Roman"/>
                <w:i w:val="0"/>
                <w:color w:val="151515"/>
                <w:kern w:val="0"/>
                <w:sz w:val="21"/>
                <w:szCs w:val="21"/>
                <w:highlight w:val="none"/>
                <w:u w:val="none"/>
                <w:lang w:val="en-US" w:eastAsia="zh-CN" w:bidi="ar"/>
              </w:rPr>
              <w:t>7</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生产销售：砂辊、砂轮粮食机械及配件；销售：钢材、建筑材料、五金工具；货物进出口。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60</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湖北肽洋红生物工程有限公司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鄂州经济开发区创业大道</w:t>
            </w:r>
            <w:r>
              <w:rPr>
                <w:rFonts w:hint="default" w:ascii="Times New Roman" w:hAnsi="Times New Roman" w:eastAsia="宋体" w:cs="Times New Roman"/>
                <w:i w:val="0"/>
                <w:color w:val="151515"/>
                <w:kern w:val="0"/>
                <w:sz w:val="21"/>
                <w:szCs w:val="21"/>
                <w:highlight w:val="none"/>
                <w:u w:val="none"/>
                <w:lang w:val="en-US" w:eastAsia="zh-CN" w:bidi="ar"/>
              </w:rPr>
              <w:t>8</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筹建：兽药、疫苗、饲料添加剂、微生态制剂、免疫调节剂、促生长制剂、非药品制剂、饲料原材料、饲料的生产与销售；鱼虾种苗的繁育与销售、水产养殖与销售、水产品加工与销售；渔业器具的生产与销售；湖泊水环境污染防治服务、水产病害防控的技术培训、技术咨询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61</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湖北亨大电力科技有限公司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鄂州经济开发区管委会</w:t>
            </w:r>
            <w:r>
              <w:rPr>
                <w:rFonts w:hint="default" w:ascii="Times New Roman" w:hAnsi="Times New Roman" w:eastAsia="宋体" w:cs="Times New Roman"/>
                <w:i w:val="0"/>
                <w:color w:val="151515"/>
                <w:kern w:val="0"/>
                <w:sz w:val="21"/>
                <w:szCs w:val="21"/>
                <w:highlight w:val="none"/>
                <w:u w:val="none"/>
                <w:lang w:val="en-US" w:eastAsia="zh-CN" w:bidi="ar"/>
              </w:rPr>
              <w:t>204</w:t>
            </w:r>
            <w:r>
              <w:rPr>
                <w:rStyle w:val="76"/>
                <w:rFonts w:hint="default" w:ascii="Times New Roman" w:hAnsi="Times New Roman" w:eastAsia="宋体" w:cs="Times New Roman"/>
                <w:sz w:val="21"/>
                <w:szCs w:val="21"/>
                <w:highlight w:val="none"/>
                <w:lang w:val="en-US" w:eastAsia="zh-CN" w:bidi="ar"/>
              </w:rPr>
              <w:t>室</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母线槽、电缆桥架产品技术研发、生产、销售及安装</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加工、销售</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高低压成套设备、电力铁附件、铜排、铜棒、铝型材、金属结构件</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销售</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电气设备及配件、电力器材、五金交电、电线电缆、建筑材料、配电柜、水暖器材、塑料制品</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电力工程安装。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62</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湖北融腾实业有限公司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鄂州市鄂州经济开发区管委会</w:t>
            </w:r>
            <w:r>
              <w:rPr>
                <w:rFonts w:hint="default" w:ascii="Times New Roman" w:hAnsi="Times New Roman" w:eastAsia="宋体" w:cs="Times New Roman"/>
                <w:i w:val="0"/>
                <w:color w:val="151515"/>
                <w:kern w:val="0"/>
                <w:sz w:val="21"/>
                <w:szCs w:val="21"/>
                <w:highlight w:val="none"/>
                <w:u w:val="none"/>
                <w:lang w:val="en-US" w:eastAsia="zh-CN" w:bidi="ar"/>
              </w:rPr>
              <w:t>204</w:t>
            </w:r>
            <w:r>
              <w:rPr>
                <w:rStyle w:val="76"/>
                <w:rFonts w:hint="default" w:ascii="Times New Roman" w:hAnsi="Times New Roman" w:eastAsia="宋体" w:cs="Times New Roman"/>
                <w:sz w:val="21"/>
                <w:szCs w:val="21"/>
                <w:highlight w:val="none"/>
                <w:lang w:val="en-US" w:eastAsia="zh-CN" w:bidi="ar"/>
              </w:rPr>
              <w:t>室</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电子产品、洗涤用品、家居用品、五金件、塑料制品、包装材料、服饰、化妆品、金属制品的制造、加工、批发、零售；珠宝加工、批发零售；自营和代理货物及技术的进出口。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63</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武汉亿美特机械有限公司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鄂州市鄂州经济开发区创业大道</w:t>
            </w:r>
            <w:r>
              <w:rPr>
                <w:rFonts w:hint="default" w:ascii="Times New Roman" w:hAnsi="Times New Roman" w:eastAsia="宋体" w:cs="Times New Roman"/>
                <w:i w:val="0"/>
                <w:color w:val="151515"/>
                <w:kern w:val="0"/>
                <w:sz w:val="21"/>
                <w:szCs w:val="21"/>
                <w:highlight w:val="none"/>
                <w:u w:val="none"/>
                <w:lang w:val="en-US" w:eastAsia="zh-CN" w:bidi="ar"/>
              </w:rPr>
              <w:t>6</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机械、模具、五金电器、金属制品、塑料制品的设计、生产、销售及技术服务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64</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湖北鄂丰模具有限公司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湖北省鄂州市鄂州经济开发区创业大道</w:t>
            </w:r>
            <w:r>
              <w:rPr>
                <w:rFonts w:hint="default" w:ascii="Times New Roman" w:hAnsi="Times New Roman" w:eastAsia="宋体" w:cs="Times New Roman"/>
                <w:i w:val="0"/>
                <w:color w:val="151515"/>
                <w:kern w:val="0"/>
                <w:sz w:val="21"/>
                <w:szCs w:val="21"/>
                <w:highlight w:val="none"/>
                <w:u w:val="none"/>
                <w:lang w:val="en-US" w:eastAsia="zh-CN" w:bidi="ar"/>
              </w:rPr>
              <w:t>6</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销售：模具、塑料机械、橡胶制品、塑料制品；劳动防护用品、卫生及医疗器械、环卫制品；日用电器产品开发、制造；经营本企业自产产品及技术的出口业务和本企业所需的机械设备、零配件、原辅材料及技术的进口业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65</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湖北鸿辉机械有限公司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鄂州市鄂州经济开发区旭光大道</w:t>
            </w:r>
            <w:r>
              <w:rPr>
                <w:rFonts w:hint="default" w:ascii="Times New Roman" w:hAnsi="Times New Roman" w:eastAsia="宋体" w:cs="Times New Roman"/>
                <w:i w:val="0"/>
                <w:color w:val="151515"/>
                <w:kern w:val="0"/>
                <w:sz w:val="21"/>
                <w:szCs w:val="21"/>
                <w:highlight w:val="none"/>
                <w:u w:val="none"/>
                <w:lang w:val="en-US" w:eastAsia="zh-CN" w:bidi="ar"/>
              </w:rPr>
              <w:t>33</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工程机械的销售、再制造、维修服务、租赁及配件的销售；二手工程机械交易、管理咨询。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66</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湖北新力板簧股份有限公司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鄂州经济开发区</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汽车板簧的生产、零售和批发；钢板轧制；销售：建筑材料、钢材。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 w:type="pct"/>
            <w:shd w:val="clear" w:color="auto" w:fill="D7D7D7" w:themeFill="background1" w:themeFillShade="D8"/>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67</w:t>
            </w:r>
          </w:p>
        </w:tc>
        <w:tc>
          <w:tcPr>
            <w:tcW w:w="58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顾地科技股份有限公司</w:t>
            </w:r>
          </w:p>
        </w:tc>
        <w:tc>
          <w:tcPr>
            <w:tcW w:w="79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鄂州经济开发区吴楚大道</w:t>
            </w:r>
            <w:r>
              <w:rPr>
                <w:rStyle w:val="75"/>
                <w:rFonts w:hint="default" w:ascii="Times New Roman" w:hAnsi="Times New Roman" w:eastAsia="宋体" w:cs="Times New Roman"/>
                <w:sz w:val="21"/>
                <w:szCs w:val="21"/>
                <w:highlight w:val="none"/>
                <w:lang w:val="en-US" w:eastAsia="zh-CN" w:bidi="ar"/>
              </w:rPr>
              <w:t>18</w:t>
            </w:r>
            <w:r>
              <w:rPr>
                <w:rFonts w:hint="default" w:ascii="Times New Roman" w:hAnsi="Times New Roman" w:eastAsia="宋体" w:cs="Times New Roman"/>
                <w:i w:val="0"/>
                <w:color w:val="333333"/>
                <w:kern w:val="0"/>
                <w:sz w:val="21"/>
                <w:szCs w:val="21"/>
                <w:highlight w:val="none"/>
                <w:u w:val="none"/>
                <w:lang w:val="en-US" w:eastAsia="zh-CN" w:bidi="ar"/>
              </w:rPr>
              <w:t>号</w:t>
            </w:r>
          </w:p>
        </w:tc>
        <w:tc>
          <w:tcPr>
            <w:tcW w:w="3447"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生产销售：塑料管道、钢塑复合管道、铝塑复合管道、水处理器材及塑料制品；销售：化工原料；管道安装；从事货物与技术进出口业务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68</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湖北多佳集团实业有限公司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鄂州经济开发区旭光大道</w:t>
            </w:r>
            <w:r>
              <w:rPr>
                <w:rStyle w:val="75"/>
                <w:rFonts w:hint="default" w:ascii="Times New Roman" w:hAnsi="Times New Roman" w:eastAsia="宋体" w:cs="Times New Roman"/>
                <w:sz w:val="21"/>
                <w:szCs w:val="21"/>
                <w:highlight w:val="none"/>
                <w:lang w:val="en-US" w:eastAsia="zh-CN" w:bidi="ar"/>
              </w:rPr>
              <w:t>2</w:t>
            </w:r>
            <w:r>
              <w:rPr>
                <w:rFonts w:hint="default" w:ascii="Times New Roman" w:hAnsi="Times New Roman" w:eastAsia="宋体" w:cs="Times New Roman"/>
                <w:i w:val="0"/>
                <w:color w:val="333333"/>
                <w:kern w:val="0"/>
                <w:sz w:val="21"/>
                <w:szCs w:val="21"/>
                <w:highlight w:val="none"/>
                <w:u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纺织品、服装的制造与销售；网络工程；房屋、设备租赁；房地产开发；农副产品的加工销售；货物运输。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69</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firstLine="210" w:firstLineChars="10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鄂州市翔辉玻璃有限公司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鄂州经济开发区武汉港工业园</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玻璃深加工；玻璃制品销售；建筑门窗制作、安装。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70</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湖北诺琦投资集团电气有限公司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Arial" w:hAnsi="Arial" w:eastAsia="宋体" w:cs="Arial"/>
                <w:i w:val="0"/>
                <w:caps w:val="0"/>
                <w:color w:val="333333"/>
                <w:spacing w:val="0"/>
                <w:sz w:val="19"/>
                <w:szCs w:val="19"/>
                <w:shd w:val="clear" w:fill="FFFFFF"/>
              </w:rPr>
              <w:t>湖北省鄂州市鄂城区经济开发区创业大道武汉港工业园</w:t>
            </w:r>
          </w:p>
        </w:tc>
        <w:tc>
          <w:tcPr>
            <w:tcW w:w="3447" w:type="pct"/>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成套配电设备、</w:t>
            </w:r>
            <w:r>
              <w:rPr>
                <w:rStyle w:val="75"/>
                <w:rFonts w:hint="default" w:ascii="Times New Roman" w:hAnsi="Times New Roman" w:eastAsia="宋体" w:cs="Times New Roman"/>
                <w:sz w:val="21"/>
                <w:szCs w:val="21"/>
                <w:highlight w:val="none"/>
                <w:lang w:val="en-US" w:eastAsia="zh-CN" w:bidi="ar"/>
              </w:rPr>
              <w:t>ATM</w:t>
            </w:r>
            <w:r>
              <w:rPr>
                <w:rFonts w:hint="default" w:ascii="Times New Roman" w:hAnsi="Times New Roman" w:eastAsia="宋体" w:cs="Times New Roman"/>
                <w:i w:val="0"/>
                <w:color w:val="333333"/>
                <w:kern w:val="0"/>
                <w:sz w:val="21"/>
                <w:szCs w:val="21"/>
                <w:highlight w:val="none"/>
                <w:u w:val="none"/>
                <w:lang w:val="en-US" w:eastAsia="zh-CN" w:bidi="ar"/>
              </w:rPr>
              <w:t>机智能设备、</w:t>
            </w:r>
            <w:r>
              <w:rPr>
                <w:rStyle w:val="75"/>
                <w:rFonts w:hint="default" w:ascii="Times New Roman" w:hAnsi="Times New Roman" w:eastAsia="宋体" w:cs="Times New Roman"/>
                <w:sz w:val="21"/>
                <w:szCs w:val="21"/>
                <w:highlight w:val="none"/>
                <w:lang w:val="en-US" w:eastAsia="zh-CN" w:bidi="ar"/>
              </w:rPr>
              <w:t>ATM</w:t>
            </w:r>
            <w:r>
              <w:rPr>
                <w:rFonts w:hint="default" w:ascii="Times New Roman" w:hAnsi="Times New Roman" w:eastAsia="宋体" w:cs="Times New Roman"/>
                <w:i w:val="0"/>
                <w:color w:val="333333"/>
                <w:kern w:val="0"/>
                <w:sz w:val="21"/>
                <w:szCs w:val="21"/>
                <w:highlight w:val="none"/>
                <w:u w:val="none"/>
                <w:lang w:val="en-US" w:eastAsia="zh-CN" w:bidi="ar"/>
              </w:rPr>
              <w:t>机防护舱、</w:t>
            </w:r>
            <w:r>
              <w:rPr>
                <w:rStyle w:val="75"/>
                <w:rFonts w:hint="default" w:ascii="Times New Roman" w:hAnsi="Times New Roman" w:eastAsia="宋体" w:cs="Times New Roman"/>
                <w:sz w:val="21"/>
                <w:szCs w:val="21"/>
                <w:highlight w:val="none"/>
                <w:lang w:val="en-US" w:eastAsia="zh-CN" w:bidi="ar"/>
              </w:rPr>
              <w:t>ATM</w:t>
            </w:r>
            <w:r>
              <w:rPr>
                <w:rFonts w:hint="default" w:ascii="Times New Roman" w:hAnsi="Times New Roman" w:eastAsia="宋体" w:cs="Times New Roman"/>
                <w:i w:val="0"/>
                <w:color w:val="333333"/>
                <w:kern w:val="0"/>
                <w:sz w:val="21"/>
                <w:szCs w:val="21"/>
                <w:highlight w:val="none"/>
                <w:u w:val="none"/>
                <w:lang w:val="en-US" w:eastAsia="zh-CN" w:bidi="ar"/>
              </w:rPr>
              <w:t>机防护罩、智能停车架、光电产品生产、安装、销售；对光电产业设备项目进行投资；销售：电线、电缆、钢材、建材</w:t>
            </w:r>
            <w:r>
              <w:rPr>
                <w:rFonts w:hint="eastAsia" w:ascii="Times New Roman" w:hAnsi="Times New Roman" w:eastAsia="宋体" w:cs="Times New Roman"/>
                <w:i w:val="0"/>
                <w:color w:val="333333"/>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71</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湖北吉佳机电设备有限公司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鄂州经济开发区武汉港工业园</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机械、电力、液压设备及备件的销售及维修；金属结构件的制作及安装；冶金传感器的技术研究、销售及技术推广；陶瓷制品的技术研究与销售；水暖管道设计与施工；环保除尘、污水污油处理设备销售；销售：五金交电、标准件、非标准件、润滑油、压液油、化工产品、家用电器、计算机、办公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72</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湖北金广农业科技股份有限公司鄂州分公司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鄂州市鄂州经济开发区创业大道共青港路</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种子加工、贮藏，为公司联系业务。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73</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湖北高农科技有限公司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鄂州经济开发区武汉港工业园创业大道共青港路</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生产、批发及销售其他水产加工品；初级农产品加工、销售；食品技术研究、开发及应用服务；种子分选；农作物种子生产、精选、包装、加工与销售。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74</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湖北特赛普膜分离工程有限公司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鄂州经济开发区武汉港工业园</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生产制造与销售：水处理设备、水处理药剂、膜产品；环境保护工程安装、施工；水处理技术咨询服务。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75</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鄂州市明营再生资源有限公司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鄂州经济开发区武汉港工业园内</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废旧电子元件、废旧有色金属、废旧塑料、废旧铅酸蓄电池、废旧手机电池的收购及销售；铅制品、电力设备销售；电机、电缆拆解及销售；货物进出口贸易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76</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鄂州三鼎蒙脱石有限公司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鄂州经济开发区武汉港工业园共青港路</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蒙脱石产品、膨润土产品、金属制品的生产、销售及开发；环保技术研发、咨询、服务、转让；纳米絮凝剂的应用试验；货物、技术进出口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D7D7D7" w:themeFill="background1" w:themeFillShade="D8"/>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77</w:t>
            </w:r>
          </w:p>
        </w:tc>
        <w:tc>
          <w:tcPr>
            <w:tcW w:w="58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333333"/>
                <w:kern w:val="0"/>
                <w:sz w:val="21"/>
                <w:szCs w:val="21"/>
                <w:highlight w:val="none"/>
                <w:u w:val="none"/>
                <w:lang w:val="en-US" w:eastAsia="zh-CN" w:bidi="ar"/>
              </w:rPr>
              <w:t>鄂州鑫力华电力器材有限公司</w:t>
            </w:r>
          </w:p>
        </w:tc>
        <w:tc>
          <w:tcPr>
            <w:tcW w:w="79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Style w:val="76"/>
                <w:rFonts w:hint="default" w:ascii="Times New Roman" w:hAnsi="Times New Roman" w:eastAsia="宋体" w:cs="Times New Roman"/>
                <w:b/>
                <w:bCs/>
                <w:sz w:val="21"/>
                <w:szCs w:val="21"/>
                <w:highlight w:val="none"/>
                <w:lang w:val="en-US" w:eastAsia="zh-CN" w:bidi="ar"/>
              </w:rPr>
              <w:t>鄂州市鄂州经济开发区恒兴路与创业一路交汇处东南侧</w:t>
            </w:r>
          </w:p>
        </w:tc>
        <w:tc>
          <w:tcPr>
            <w:tcW w:w="3447"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333333"/>
                <w:kern w:val="0"/>
                <w:sz w:val="21"/>
                <w:szCs w:val="21"/>
                <w:highlight w:val="none"/>
                <w:u w:val="none"/>
                <w:lang w:val="en-US" w:eastAsia="zh-CN" w:bidi="ar"/>
              </w:rPr>
              <w:t>电力防坠滑轮产品开发制造；金属结构件加工销售；金属</w:t>
            </w:r>
            <w:r>
              <w:rPr>
                <w:rFonts w:hint="eastAsia" w:cs="Times New Roman"/>
                <w:b/>
                <w:bCs/>
                <w:i w:val="0"/>
                <w:color w:val="333333"/>
                <w:kern w:val="0"/>
                <w:sz w:val="21"/>
                <w:szCs w:val="21"/>
                <w:highlight w:val="none"/>
                <w:u w:val="none"/>
                <w:lang w:val="en-US" w:eastAsia="zh-CN" w:bidi="ar"/>
              </w:rPr>
              <w:t>表面</w:t>
            </w:r>
            <w:r>
              <w:rPr>
                <w:rFonts w:hint="default" w:ascii="Times New Roman" w:hAnsi="Times New Roman" w:eastAsia="宋体" w:cs="Times New Roman"/>
                <w:b/>
                <w:bCs/>
                <w:i w:val="0"/>
                <w:color w:val="333333"/>
                <w:kern w:val="0"/>
                <w:sz w:val="21"/>
                <w:szCs w:val="21"/>
                <w:highlight w:val="none"/>
                <w:u w:val="none"/>
                <w:lang w:val="en-US" w:eastAsia="zh-CN" w:bidi="ar"/>
              </w:rPr>
              <w:t>防腐处理、镀锌加工；水电安装；钢材、电线电缆、电力设备销售。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78</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武汉百汇生物环保科技</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鄂州</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鄂州经济开发区武汉港工业园</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水质底质改良剂开发、生产、销售；饲料添加剂、饲料生产技术研究及咨询服务；销售：饲料添加剂、渔业机械、渔具渔需品、初级农产品；生物工程技术咨询服务。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79</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湖北赛乐科技有限公司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鄂州市鄂州经济开发区武汉港工业园吴楚大道特</w:t>
            </w:r>
            <w:r>
              <w:rPr>
                <w:rFonts w:hint="default" w:ascii="Times New Roman" w:hAnsi="Times New Roman" w:eastAsia="宋体" w:cs="Times New Roman"/>
                <w:i w:val="0"/>
                <w:color w:val="151515"/>
                <w:kern w:val="0"/>
                <w:sz w:val="21"/>
                <w:szCs w:val="21"/>
                <w:highlight w:val="none"/>
                <w:u w:val="none"/>
                <w:lang w:val="en-US" w:eastAsia="zh-CN" w:bidi="ar"/>
              </w:rPr>
              <w:t>1</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机械设备制造及装配与设计、销售；机床设备、锻压设备、工程机械、建材设备、减速机及传动部件、机床辅件、装饰饰品的技术研究、销售及咨询服务；金属材料、电气元件、液压元件、刀模具、五金交电、电子产品、机械配件、仪器仪表、通讯产品的销售、安装、维修及技术服务；货物进出口、代理进出口、技术进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80</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湖北拓能电力科技有限公司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鄂州经济开发区武汉港工业园</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电力设备、电气设备的研发、设计，运行维护及技术咨询服务；电力变压器、船用变压器、箱式变电站及外壳、高低压配电开关成套设备及外壳、环保设备、铁附件及桥架产品的生产、销售及运输；电线电缆、电子产品、电器元件、金属材料的销售；电力工程劳务分包；输变电工程、水电安装工程、建筑机电安装工程、地基基础工程、送电工程、变电工程、新能源发电工程及电子与智能化工程；充电站、充电桩安装及服务；货物进出口；电力设备租赁；电力配网自动化设备制造与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81</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湖北晨风轨道装备股份有限公司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鄂州经济开发区武汉港工业园</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掘进设备、隧道设备、铁路机车车辆的研发、制造、销售、租赁；货物进出口；维修技术咨询服务。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82</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湖北开明高新科技有限公司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鄂州经济开发区武汉港工业园</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机械设备表面修复、涂层加工、金属表面材料新技术、新材料的研制、开发、应用。销售：金属表面新材料；机械装备制造；</w:t>
            </w:r>
            <w:r>
              <w:rPr>
                <w:rStyle w:val="75"/>
                <w:rFonts w:hint="default" w:ascii="Times New Roman" w:hAnsi="Times New Roman" w:eastAsia="宋体" w:cs="Times New Roman"/>
                <w:sz w:val="21"/>
                <w:szCs w:val="21"/>
                <w:highlight w:val="none"/>
                <w:lang w:val="en-US" w:eastAsia="zh-CN" w:bidi="ar"/>
              </w:rPr>
              <w:t>3D</w:t>
            </w:r>
            <w:r>
              <w:rPr>
                <w:rFonts w:hint="default" w:ascii="Times New Roman" w:hAnsi="Times New Roman" w:eastAsia="宋体" w:cs="Times New Roman"/>
                <w:i w:val="0"/>
                <w:color w:val="333333"/>
                <w:kern w:val="0"/>
                <w:sz w:val="21"/>
                <w:szCs w:val="21"/>
                <w:highlight w:val="none"/>
                <w:u w:val="none"/>
                <w:lang w:val="en-US" w:eastAsia="zh-CN" w:bidi="ar"/>
              </w:rPr>
              <w:t>硬面处理；建筑工程设计及施工；机械设备制作及安装；回转窑动态测量及调试。进出口贸易。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83</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333333"/>
                <w:kern w:val="0"/>
                <w:sz w:val="21"/>
                <w:szCs w:val="21"/>
                <w:highlight w:val="none"/>
                <w:u w:val="none"/>
                <w:lang w:val="en-US" w:eastAsia="zh-CN" w:bidi="ar"/>
              </w:rPr>
              <w:t>鄂州市樊泰隆科技有限公司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Style w:val="76"/>
                <w:rFonts w:hint="default" w:ascii="Times New Roman" w:hAnsi="Times New Roman" w:eastAsia="宋体" w:cs="Times New Roman"/>
                <w:b/>
                <w:bCs/>
                <w:sz w:val="21"/>
                <w:szCs w:val="21"/>
                <w:highlight w:val="none"/>
                <w:lang w:val="en-US" w:eastAsia="zh-CN" w:bidi="ar"/>
              </w:rPr>
              <w:t>鄂州经济开发区武汉港工业园</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333333"/>
                <w:kern w:val="0"/>
                <w:sz w:val="21"/>
                <w:szCs w:val="21"/>
                <w:highlight w:val="none"/>
                <w:u w:val="none"/>
                <w:lang w:val="en-US" w:eastAsia="zh-CN" w:bidi="ar"/>
              </w:rPr>
              <w:t>新型建材、混凝土助剂研发、销售；聚羧酸减水剂生产、销售；销售：金属材料、建筑材料、机电设备、矿产品、机械设备；机械设备零配件加工、销售。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84</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湖北三工力钢结构工程有限公司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鄂州市经济开发区英豪大道东侧</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钢结构工程设计、施工；钢结构件制作、安装、销售；机械设备安装、维修及零配件加工、销售；机电设备、零配件加工、销售。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85</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湖北中欧电缆有限公司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鄂州经济开发区武汉港工业园共青港路北侧</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生产、销售：电线电缆、防火电缆、电子线、橡套电缆、高压电力电缆、通信电缆、矿用电缆、铝绞线、高低压电器、智能化控制设备、环保设备、充电柱、光伏设备、消防设备。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86</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湖北裕发电气有限公司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鄂州经济开发区武汉港工业园共青港路北侧</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生产、加工、销售：高低压电器成套设备、高压配电开关控制设备、低压配电开关控制设备、变压器、断路器、电线电缆、电缆桥架；销售电力工程需零配件、保护涂料以及劳保用品。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D7D7D7" w:themeFill="background1" w:themeFillShade="D8"/>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87</w:t>
            </w:r>
          </w:p>
        </w:tc>
        <w:tc>
          <w:tcPr>
            <w:tcW w:w="58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基仕伯化学材料</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中国</w:t>
            </w:r>
            <w:r>
              <w:rPr>
                <w:rStyle w:val="75"/>
                <w:rFonts w:hint="default" w:ascii="Times New Roman" w:hAnsi="Times New Roman" w:eastAsia="宋体" w:cs="Times New Roman"/>
                <w:sz w:val="21"/>
                <w:szCs w:val="21"/>
                <w:highlight w:val="none"/>
                <w:lang w:val="en-US" w:eastAsia="zh-CN" w:bidi="ar"/>
              </w:rPr>
              <w:t>)</w:t>
            </w:r>
            <w:r>
              <w:rPr>
                <w:rFonts w:hint="default" w:ascii="Times New Roman" w:hAnsi="Times New Roman" w:eastAsia="宋体" w:cs="Times New Roman"/>
                <w:i w:val="0"/>
                <w:color w:val="333333"/>
                <w:kern w:val="0"/>
                <w:sz w:val="21"/>
                <w:szCs w:val="21"/>
                <w:highlight w:val="none"/>
                <w:u w:val="none"/>
                <w:lang w:val="en-US" w:eastAsia="zh-CN" w:bidi="ar"/>
              </w:rPr>
              <w:t>有限公司鄂州分公司</w:t>
            </w:r>
          </w:p>
        </w:tc>
        <w:tc>
          <w:tcPr>
            <w:tcW w:w="798"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鄂州开发区轻工路</w:t>
            </w:r>
            <w:r>
              <w:rPr>
                <w:rStyle w:val="75"/>
                <w:rFonts w:hint="default" w:ascii="Times New Roman" w:hAnsi="Times New Roman" w:eastAsia="宋体" w:cs="Times New Roman"/>
                <w:sz w:val="21"/>
                <w:szCs w:val="21"/>
                <w:highlight w:val="none"/>
                <w:lang w:val="en-US" w:eastAsia="zh-CN" w:bidi="ar"/>
              </w:rPr>
              <w:t>18</w:t>
            </w:r>
            <w:r>
              <w:rPr>
                <w:rFonts w:hint="default" w:ascii="Times New Roman" w:hAnsi="Times New Roman" w:eastAsia="宋体" w:cs="Times New Roman"/>
                <w:i w:val="0"/>
                <w:color w:val="333333"/>
                <w:kern w:val="0"/>
                <w:sz w:val="21"/>
                <w:szCs w:val="21"/>
                <w:highlight w:val="none"/>
                <w:u w:val="none"/>
                <w:lang w:val="en-US" w:eastAsia="zh-CN" w:bidi="ar"/>
              </w:rPr>
              <w:t>号</w:t>
            </w:r>
          </w:p>
        </w:tc>
        <w:tc>
          <w:tcPr>
            <w:tcW w:w="3447" w:type="pct"/>
            <w:shd w:val="clear" w:color="auto" w:fill="D7D7D7" w:themeFill="background1" w:themeFillShade="D8"/>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生产销售混凝土添加剂、水泥添加剂、建筑用的防水卷材、防水涂料及防火涂料等总公司有关产品。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88</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湖北木之君工程材料有限公司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333333"/>
                <w:kern w:val="0"/>
                <w:sz w:val="21"/>
                <w:szCs w:val="21"/>
                <w:highlight w:val="none"/>
                <w:u w:val="none"/>
                <w:lang w:val="en-US" w:eastAsia="zh-CN" w:bidi="ar"/>
              </w:rPr>
              <w:t>鄂州经济开发区武汉港工业园</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333333"/>
                <w:kern w:val="0"/>
                <w:sz w:val="21"/>
                <w:szCs w:val="21"/>
                <w:highlight w:val="none"/>
                <w:u w:val="none"/>
                <w:lang w:val="en-US" w:eastAsia="zh-CN" w:bidi="ar"/>
              </w:rPr>
              <w:t>铁路特种工程材料、混凝土外加剂的研发、技术咨询及检测；生产、销售：高铁轨道板复合掺合料、高铁硅酮嵌缝胶、高铁快速修补聚合物砂浆、自密实混凝土粘度改性材料、混凝土外加剂、混凝土保温保湿养护膜、模板布、反光隔热涂料、道钉胶、拼缝胶、植筋胶、发泡胶；建筑劳务分包；市政工程；建筑工程；庭院绿化；销售：管道压浆剂、桥梁支座砂浆、建筑材料、电缆槽盖板、砂浆干粉料、超细微粉；轨道板及桥面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89</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湖北卓炜科技有限公司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Style w:val="76"/>
                <w:rFonts w:hint="default" w:ascii="Times New Roman" w:hAnsi="Times New Roman" w:eastAsia="宋体" w:cs="Times New Roman"/>
                <w:b/>
                <w:bCs/>
                <w:sz w:val="21"/>
                <w:szCs w:val="21"/>
                <w:highlight w:val="none"/>
                <w:lang w:val="en-US" w:eastAsia="zh-CN" w:bidi="ar"/>
              </w:rPr>
              <w:t>鄂州经济技术开发区</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333333"/>
                <w:kern w:val="0"/>
                <w:sz w:val="21"/>
                <w:szCs w:val="21"/>
                <w:highlight w:val="none"/>
                <w:u w:val="none"/>
                <w:lang w:val="en-US" w:eastAsia="zh-CN" w:bidi="ar"/>
              </w:rPr>
              <w:t>聚羧酸混凝土外加剂生产、销售；新型环保建筑材料技术研发、销售；销售：水泥助磨剂、化工材料、建筑材料。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90</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湖北憨实水产食品有限公司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鄂州市杜山镇旭光大道</w:t>
            </w:r>
            <w:r>
              <w:rPr>
                <w:rFonts w:hint="default" w:ascii="Times New Roman" w:hAnsi="Times New Roman" w:eastAsia="宋体" w:cs="Times New Roman"/>
                <w:i w:val="0"/>
                <w:color w:val="151515"/>
                <w:kern w:val="0"/>
                <w:sz w:val="21"/>
                <w:szCs w:val="21"/>
                <w:highlight w:val="none"/>
                <w:u w:val="none"/>
                <w:lang w:val="en-US" w:eastAsia="zh-CN" w:bidi="ar"/>
              </w:rPr>
              <w:t>87</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水产品养殖、加工、销售；加工及销售：蔬菜制品、水产品、罐头、速冻食品、预包装食品、腌腊制品；销售：初级农产品。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91</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鄂州迪泰天然气有限公司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鄂州经济开发区金牛路</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销售：管道天然气；天然气管网及配套设施维修、技术开发及咨询服务；天然气管材管件、设备、燃器具销售。加工：表箱、支架、警示桩、警示标识；天然气表检验、检测；太阳能光伏发电。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92</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湖北华阳重工实业股份有限公司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鄂州经济开发区旭光大道</w:t>
            </w:r>
            <w:r>
              <w:rPr>
                <w:rFonts w:hint="default" w:ascii="Times New Roman" w:hAnsi="Times New Roman" w:eastAsia="宋体" w:cs="Times New Roman"/>
                <w:i w:val="0"/>
                <w:color w:val="151515"/>
                <w:kern w:val="0"/>
                <w:sz w:val="21"/>
                <w:szCs w:val="21"/>
                <w:highlight w:val="none"/>
                <w:u w:val="none"/>
                <w:lang w:val="en-US" w:eastAsia="zh-CN" w:bidi="ar"/>
              </w:rPr>
              <w:t>85</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工厂生产设施、设备的施工和安装；制作、安装、销售、租赁：建筑钢结构、网架结构、冶金及矿山专用设备、通用机械设备、石油机械设备、水资源专用设备；销售：钢材、化工产品；金属加工机械及通用设备制造；设计、制造、销售、安装、改造、维修机械式停车设备及其停车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93</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鄂州经济开发区诚信通风管道加工厂</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Style w:val="76"/>
                <w:rFonts w:hint="default" w:ascii="Times New Roman" w:hAnsi="Times New Roman" w:eastAsia="宋体" w:cs="Times New Roman"/>
                <w:sz w:val="21"/>
                <w:szCs w:val="21"/>
                <w:highlight w:val="none"/>
                <w:lang w:val="en-US" w:eastAsia="zh-CN" w:bidi="ar"/>
              </w:rPr>
              <w:t>鄂州经济开发区四海大道</w:t>
            </w:r>
            <w:r>
              <w:rPr>
                <w:rFonts w:hint="default" w:ascii="Times New Roman" w:hAnsi="Times New Roman" w:eastAsia="宋体" w:cs="Times New Roman"/>
                <w:i w:val="0"/>
                <w:color w:val="151515"/>
                <w:kern w:val="0"/>
                <w:sz w:val="21"/>
                <w:szCs w:val="21"/>
                <w:highlight w:val="none"/>
                <w:u w:val="none"/>
                <w:lang w:val="en-US" w:eastAsia="zh-CN" w:bidi="ar"/>
              </w:rPr>
              <w:t>78</w:t>
            </w:r>
            <w:r>
              <w:rPr>
                <w:rStyle w:val="76"/>
                <w:rFonts w:hint="default" w:ascii="Times New Roman" w:hAnsi="Times New Roman" w:eastAsia="宋体" w:cs="Times New Roman"/>
                <w:sz w:val="21"/>
                <w:szCs w:val="21"/>
                <w:highlight w:val="none"/>
                <w:lang w:val="en-US" w:eastAsia="zh-CN" w:bidi="ar"/>
              </w:rPr>
              <w:t>号</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机械、通风管道加工。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94</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鄂州市鄂城永宏油厂</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鄂州市鄂州经济开发区杜山村</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油脂加工及销售，零售棉壳、油脚，销售铜、铁矿石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95</w:t>
            </w:r>
          </w:p>
        </w:tc>
        <w:tc>
          <w:tcPr>
            <w:tcW w:w="58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鄂州市伟林新能源有限公司</w:t>
            </w:r>
          </w:p>
        </w:tc>
        <w:tc>
          <w:tcPr>
            <w:tcW w:w="798"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鄂州市鄂州经济开发区创业大道</w:t>
            </w:r>
          </w:p>
        </w:tc>
        <w:tc>
          <w:tcPr>
            <w:tcW w:w="3447"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333333"/>
                <w:kern w:val="0"/>
                <w:sz w:val="21"/>
                <w:szCs w:val="21"/>
                <w:highlight w:val="none"/>
                <w:u w:val="none"/>
                <w:lang w:val="en-US" w:eastAsia="zh-CN" w:bidi="ar"/>
              </w:rPr>
              <w:t>布式光伏、储能一体化智能电站项目开发、建设、运行维护；新能源汽车充电设备、设施研发、制造、销售；电池包、储能产品的制造、销售；高效节能</w:t>
            </w:r>
            <w:r>
              <w:rPr>
                <w:rStyle w:val="75"/>
                <w:rFonts w:hint="default" w:ascii="Times New Roman" w:hAnsi="Times New Roman" w:eastAsia="宋体" w:cs="Times New Roman"/>
                <w:sz w:val="21"/>
                <w:szCs w:val="21"/>
                <w:highlight w:val="none"/>
                <w:lang w:val="en-US" w:eastAsia="zh-CN" w:bidi="ar"/>
              </w:rPr>
              <w:t>LED</w:t>
            </w:r>
            <w:r>
              <w:rPr>
                <w:rFonts w:hint="default" w:ascii="Times New Roman" w:hAnsi="Times New Roman" w:eastAsia="宋体" w:cs="Times New Roman"/>
                <w:i w:val="0"/>
                <w:color w:val="333333"/>
                <w:kern w:val="0"/>
                <w:sz w:val="21"/>
                <w:szCs w:val="21"/>
                <w:highlight w:val="none"/>
                <w:u w:val="none"/>
                <w:lang w:val="en-US" w:eastAsia="zh-CN" w:bidi="ar"/>
              </w:rPr>
              <w:t>智能照明产品研发、制造、销售；新能源汽车配套电子元器件、机械零部件和设备、设施的研发、制造、销售；新能源汽车充电网络的建设、运营。</w:t>
            </w:r>
          </w:p>
        </w:tc>
      </w:tr>
    </w:tbl>
    <w:p>
      <w:pPr>
        <w:keepNext/>
        <w:keepLines/>
        <w:tabs>
          <w:tab w:val="left" w:pos="425"/>
        </w:tabs>
        <w:spacing w:line="240" w:lineRule="auto"/>
        <w:rPr>
          <w:b/>
          <w:bCs/>
          <w:color w:val="auto"/>
          <w:sz w:val="18"/>
          <w:szCs w:val="18"/>
          <w:highlight w:val="none"/>
        </w:rPr>
      </w:pPr>
      <w:r>
        <w:rPr>
          <w:rFonts w:hint="default" w:ascii="Times New Roman" w:hAnsi="Times New Roman" w:cs="Times New Roman"/>
          <w:b/>
          <w:bCs/>
          <w:color w:val="auto"/>
          <w:sz w:val="18"/>
          <w:szCs w:val="18"/>
          <w:highlight w:val="none"/>
          <w:lang w:eastAsia="zh-CN"/>
        </w:rPr>
        <w:t>注：</w:t>
      </w:r>
      <w:r>
        <w:rPr>
          <w:rFonts w:hint="eastAsia"/>
          <w:b/>
          <w:bCs/>
          <w:color w:val="auto"/>
          <w:sz w:val="18"/>
          <w:szCs w:val="18"/>
          <w:highlight w:val="none"/>
          <w:lang w:val="en-US" w:eastAsia="zh-CN"/>
        </w:rPr>
        <w:t>①</w:t>
      </w:r>
      <w:r>
        <w:rPr>
          <w:b/>
          <w:bCs/>
          <w:color w:val="auto"/>
          <w:sz w:val="18"/>
          <w:szCs w:val="18"/>
          <w:highlight w:val="none"/>
        </w:rPr>
        <w:t>企业位置和主要经营范围</w:t>
      </w:r>
      <w:r>
        <w:rPr>
          <w:rFonts w:hint="eastAsia"/>
          <w:b/>
          <w:bCs/>
          <w:color w:val="auto"/>
          <w:sz w:val="18"/>
          <w:szCs w:val="18"/>
          <w:highlight w:val="none"/>
          <w:lang w:val="en-US" w:eastAsia="zh-CN"/>
        </w:rPr>
        <w:t>结合现场踏勘情况及</w:t>
      </w:r>
      <w:r>
        <w:rPr>
          <w:b/>
          <w:bCs/>
          <w:color w:val="auto"/>
          <w:sz w:val="18"/>
          <w:szCs w:val="18"/>
          <w:highlight w:val="none"/>
        </w:rPr>
        <w:t>国家企业信用信息系统</w:t>
      </w:r>
      <w:r>
        <w:rPr>
          <w:rFonts w:hint="eastAsia"/>
          <w:b/>
          <w:bCs/>
          <w:color w:val="auto"/>
          <w:sz w:val="18"/>
          <w:szCs w:val="18"/>
          <w:highlight w:val="none"/>
          <w:lang w:eastAsia="zh-CN"/>
        </w:rPr>
        <w:t>（</w:t>
      </w:r>
      <w:r>
        <w:rPr>
          <w:rFonts w:hint="eastAsia"/>
          <w:b/>
          <w:bCs/>
          <w:color w:val="auto"/>
          <w:sz w:val="18"/>
          <w:szCs w:val="18"/>
          <w:highlight w:val="none"/>
        </w:rPr>
        <w:t>http://www.gsxt.gov.cn/index.html</w:t>
      </w:r>
      <w:r>
        <w:rPr>
          <w:rFonts w:hint="eastAsia"/>
          <w:b/>
          <w:bCs/>
          <w:color w:val="auto"/>
          <w:sz w:val="18"/>
          <w:szCs w:val="18"/>
          <w:highlight w:val="none"/>
          <w:lang w:eastAsia="zh-CN"/>
        </w:rPr>
        <w:t>）</w:t>
      </w:r>
      <w:r>
        <w:rPr>
          <w:b/>
          <w:bCs/>
          <w:color w:val="auto"/>
          <w:sz w:val="18"/>
          <w:szCs w:val="18"/>
          <w:highlight w:val="none"/>
        </w:rPr>
        <w:t>查询得到；</w:t>
      </w:r>
    </w:p>
    <w:p>
      <w:pPr>
        <w:keepNext/>
        <w:keepLines/>
        <w:pageBreakBefore w:val="0"/>
        <w:widowControl w:val="0"/>
        <w:numPr>
          <w:ilvl w:val="0"/>
          <w:numId w:val="0"/>
        </w:numPr>
        <w:tabs>
          <w:tab w:val="left" w:pos="425"/>
        </w:tabs>
        <w:kinsoku/>
        <w:wordWrap/>
        <w:overflowPunct/>
        <w:topLinePunct w:val="0"/>
        <w:autoSpaceDE/>
        <w:autoSpaceDN/>
        <w:bidi w:val="0"/>
        <w:adjustRightInd/>
        <w:snapToGrid/>
        <w:spacing w:line="240" w:lineRule="auto"/>
        <w:ind w:leftChars="0" w:firstLine="361" w:firstLineChars="200"/>
        <w:textAlignment w:val="auto"/>
        <w:outlineLvl w:val="9"/>
        <w:rPr>
          <w:rFonts w:hint="eastAsia" w:cs="Times New Roman"/>
          <w:b/>
          <w:bCs/>
          <w:color w:val="auto"/>
          <w:sz w:val="18"/>
          <w:szCs w:val="18"/>
          <w:highlight w:val="none"/>
          <w:lang w:eastAsia="zh-CN"/>
        </w:rPr>
      </w:pPr>
      <w:r>
        <w:rPr>
          <w:rFonts w:hint="eastAsia"/>
          <w:b/>
          <w:bCs/>
          <w:color w:val="auto"/>
          <w:sz w:val="18"/>
          <w:szCs w:val="18"/>
          <w:highlight w:val="none"/>
          <w:lang w:val="en-US" w:eastAsia="zh-CN"/>
        </w:rPr>
        <w:tab/>
      </w:r>
      <w:r>
        <w:rPr>
          <w:rFonts w:hint="eastAsia"/>
          <w:b/>
          <w:bCs/>
          <w:color w:val="auto"/>
          <w:sz w:val="18"/>
          <w:szCs w:val="18"/>
          <w:highlight w:val="none"/>
          <w:lang w:val="en-US" w:eastAsia="zh-CN"/>
        </w:rPr>
        <w:t>②</w:t>
      </w:r>
      <w:r>
        <w:rPr>
          <w:b/>
          <w:bCs/>
          <w:color w:val="auto"/>
          <w:sz w:val="18"/>
          <w:szCs w:val="18"/>
          <w:highlight w:val="none"/>
        </w:rPr>
        <w:t>加粗企业为土壤污染重点行业类别及土壤污染重点企业</w:t>
      </w:r>
      <w:r>
        <w:rPr>
          <w:rFonts w:hint="eastAsia"/>
          <w:b/>
          <w:bCs/>
          <w:color w:val="auto"/>
          <w:sz w:val="18"/>
          <w:szCs w:val="18"/>
          <w:highlight w:val="none"/>
          <w:lang w:eastAsia="zh-CN"/>
        </w:rPr>
        <w:t>（</w:t>
      </w:r>
      <w:r>
        <w:rPr>
          <w:rFonts w:hint="eastAsia"/>
          <w:b/>
          <w:bCs/>
          <w:color w:val="auto"/>
          <w:sz w:val="18"/>
          <w:szCs w:val="18"/>
          <w:highlight w:val="none"/>
          <w:lang w:val="en-US" w:eastAsia="zh-CN"/>
        </w:rPr>
        <w:t>简称“重点行业企业”</w:t>
      </w:r>
      <w:r>
        <w:rPr>
          <w:rFonts w:hint="eastAsia"/>
          <w:b/>
          <w:bCs/>
          <w:color w:val="auto"/>
          <w:sz w:val="18"/>
          <w:szCs w:val="18"/>
          <w:highlight w:val="none"/>
          <w:lang w:eastAsia="zh-CN"/>
        </w:rPr>
        <w:t>）</w:t>
      </w:r>
      <w:r>
        <w:rPr>
          <w:b/>
          <w:bCs/>
          <w:color w:val="auto"/>
          <w:sz w:val="18"/>
          <w:szCs w:val="18"/>
          <w:highlight w:val="none"/>
        </w:rPr>
        <w:t>，基本信息来源于重点行业企业用地调查信息管理系统</w:t>
      </w:r>
    </w:p>
    <w:p>
      <w:pPr>
        <w:keepNext/>
        <w:keepLines/>
        <w:pageBreakBefore w:val="0"/>
        <w:widowControl w:val="0"/>
        <w:numPr>
          <w:ilvl w:val="0"/>
          <w:numId w:val="0"/>
        </w:numPr>
        <w:tabs>
          <w:tab w:val="left" w:pos="425"/>
        </w:tabs>
        <w:kinsoku/>
        <w:wordWrap/>
        <w:overflowPunct/>
        <w:topLinePunct w:val="0"/>
        <w:autoSpaceDE/>
        <w:autoSpaceDN/>
        <w:bidi w:val="0"/>
        <w:adjustRightInd/>
        <w:snapToGrid/>
        <w:spacing w:line="240" w:lineRule="auto"/>
        <w:ind w:leftChars="0"/>
        <w:textAlignment w:val="auto"/>
        <w:outlineLvl w:val="9"/>
        <w:rPr>
          <w:rFonts w:hint="eastAsia"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ab/>
      </w:r>
      <w:r>
        <w:rPr>
          <w:rFonts w:hint="eastAsia" w:cs="Times New Roman"/>
          <w:b/>
          <w:bCs/>
          <w:color w:val="auto"/>
          <w:sz w:val="18"/>
          <w:szCs w:val="18"/>
          <w:highlight w:val="none"/>
          <w:lang w:val="en-US" w:eastAsia="zh-CN"/>
        </w:rPr>
        <w:t>③阴影企业为已取得排污许可证企业（截止2020年12月），基本信息来源于全国排污许可证管理信息平台公开端（http://permit.mee.gov.cn/）</w:t>
      </w:r>
    </w:p>
    <w:p>
      <w:pPr>
        <w:spacing w:line="360" w:lineRule="auto"/>
        <w:ind w:firstLine="480" w:firstLineChars="200"/>
        <w:rPr>
          <w:rFonts w:hint="default"/>
          <w:highlight w:val="none"/>
          <w:lang w:val="en-US" w:eastAsia="zh-CN"/>
        </w:rPr>
        <w:sectPr>
          <w:headerReference r:id="rId10" w:type="default"/>
          <w:pgSz w:w="16838" w:h="11905"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cs="Times New Roman"/>
          <w:b w:val="0"/>
          <w:bCs w:val="0"/>
          <w:color w:val="auto"/>
          <w:kern w:val="0"/>
          <w:sz w:val="24"/>
          <w:szCs w:val="24"/>
          <w:highlight w:val="none"/>
          <w:lang w:val="en-US" w:eastAsia="zh-CN"/>
        </w:rPr>
        <w:t>园区内主要已建成企业经营范围如表2-2-2</w:t>
      </w:r>
      <w:r>
        <w:rPr>
          <w:rFonts w:hint="default" w:ascii="Times New Roman" w:hAnsi="Times New Roman" w:cs="Times New Roman"/>
          <w:b w:val="0"/>
          <w:bCs w:val="0"/>
          <w:color w:val="auto"/>
          <w:kern w:val="0"/>
          <w:sz w:val="24"/>
          <w:szCs w:val="24"/>
          <w:highlight w:val="none"/>
          <w:lang w:val="en-US" w:eastAsia="zh-CN"/>
        </w:rPr>
        <w:t>。</w:t>
      </w:r>
      <w:r>
        <w:rPr>
          <w:rFonts w:hint="eastAsia" w:cs="Times New Roman"/>
          <w:b w:val="0"/>
          <w:bCs w:val="0"/>
          <w:color w:val="auto"/>
          <w:kern w:val="0"/>
          <w:sz w:val="24"/>
          <w:szCs w:val="24"/>
          <w:highlight w:val="none"/>
          <w:lang w:val="en-US" w:eastAsia="zh-CN"/>
        </w:rPr>
        <w:t>其中重点行业企业5家，分别为</w:t>
      </w:r>
      <w:r>
        <w:rPr>
          <w:rFonts w:hint="default" w:ascii="Times New Roman" w:hAnsi="Times New Roman" w:eastAsia="宋体" w:cs="Times New Roman"/>
          <w:b w:val="0"/>
          <w:bCs w:val="0"/>
          <w:i w:val="0"/>
          <w:color w:val="auto"/>
          <w:kern w:val="0"/>
          <w:sz w:val="24"/>
          <w:szCs w:val="24"/>
          <w:highlight w:val="none"/>
          <w:u w:val="none"/>
          <w:lang w:val="en-US" w:eastAsia="zh-CN" w:bidi="ar"/>
        </w:rPr>
        <w:t>鄂州市</w:t>
      </w:r>
      <w:r>
        <w:rPr>
          <w:rFonts w:hint="eastAsia" w:cs="Times New Roman"/>
          <w:b w:val="0"/>
          <w:bCs w:val="0"/>
          <w:i w:val="0"/>
          <w:color w:val="auto"/>
          <w:kern w:val="0"/>
          <w:sz w:val="24"/>
          <w:szCs w:val="24"/>
          <w:highlight w:val="none"/>
          <w:u w:val="none"/>
          <w:lang w:val="en-US" w:eastAsia="zh-CN" w:bidi="ar"/>
        </w:rPr>
        <w:t>恒兴科技股份有限公司、</w:t>
      </w:r>
      <w:r>
        <w:rPr>
          <w:rFonts w:hint="default" w:ascii="Times New Roman" w:hAnsi="Times New Roman" w:eastAsia="宋体" w:cs="Times New Roman"/>
          <w:b w:val="0"/>
          <w:bCs w:val="0"/>
          <w:i w:val="0"/>
          <w:color w:val="auto"/>
          <w:kern w:val="0"/>
          <w:sz w:val="24"/>
          <w:szCs w:val="24"/>
          <w:highlight w:val="none"/>
          <w:u w:val="none"/>
          <w:lang w:val="en-US" w:eastAsia="zh-CN" w:bidi="ar"/>
        </w:rPr>
        <w:t>湖北卓炜科技有限公司</w:t>
      </w:r>
      <w:r>
        <w:rPr>
          <w:rFonts w:hint="eastAsia" w:cs="Times New Roman"/>
          <w:b w:val="0"/>
          <w:bCs w:val="0"/>
          <w:i w:val="0"/>
          <w:color w:val="auto"/>
          <w:kern w:val="0"/>
          <w:sz w:val="24"/>
          <w:szCs w:val="24"/>
          <w:highlight w:val="none"/>
          <w:u w:val="none"/>
          <w:lang w:val="en-US" w:eastAsia="zh-CN" w:bidi="ar"/>
        </w:rPr>
        <w:t>、鄂州鑫力华电力器材有限公司、鄂州市樊泰隆科技有限公司、湖北木之君工程材料有限公司</w:t>
      </w:r>
      <w:r>
        <w:rPr>
          <w:rFonts w:hint="eastAsia" w:cs="Times New Roman"/>
          <w:b w:val="0"/>
          <w:bCs w:val="0"/>
          <w:color w:val="auto"/>
          <w:kern w:val="0"/>
          <w:sz w:val="24"/>
          <w:szCs w:val="24"/>
          <w:highlight w:val="none"/>
          <w:u w:val="none"/>
          <w:lang w:val="en-US" w:eastAsia="zh-CN" w:bidi="ar"/>
        </w:rPr>
        <w:t>；已取得排污许可证企业6家，分别为湖</w:t>
      </w:r>
      <w:r>
        <w:rPr>
          <w:rFonts w:hint="default" w:ascii="Times New Roman" w:hAnsi="Times New Roman" w:eastAsia="宋体" w:cs="Times New Roman"/>
          <w:b w:val="0"/>
          <w:bCs w:val="0"/>
          <w:i w:val="0"/>
          <w:color w:val="auto"/>
          <w:kern w:val="0"/>
          <w:sz w:val="24"/>
          <w:szCs w:val="24"/>
          <w:highlight w:val="none"/>
          <w:u w:val="none"/>
          <w:lang w:val="en-US" w:eastAsia="zh-CN" w:bidi="ar"/>
        </w:rPr>
        <w:t>北鸿兴船舶设备有限公司</w:t>
      </w:r>
      <w:r>
        <w:rPr>
          <w:rFonts w:hint="default" w:cs="Times New Roman"/>
          <w:b w:val="0"/>
          <w:bCs w:val="0"/>
          <w:i w:val="0"/>
          <w:color w:val="auto"/>
          <w:kern w:val="0"/>
          <w:sz w:val="24"/>
          <w:szCs w:val="24"/>
          <w:highlight w:val="none"/>
          <w:u w:val="none"/>
          <w:lang w:val="en-US" w:eastAsia="zh-CN" w:bidi="ar"/>
        </w:rPr>
        <w:t>、湖北鄂钢扬子重型机械制造有限公司</w:t>
      </w:r>
      <w:r>
        <w:rPr>
          <w:rFonts w:hint="eastAsia" w:cs="Times New Roman"/>
          <w:b w:val="0"/>
          <w:bCs w:val="0"/>
          <w:i w:val="0"/>
          <w:color w:val="auto"/>
          <w:kern w:val="0"/>
          <w:sz w:val="24"/>
          <w:szCs w:val="24"/>
          <w:highlight w:val="none"/>
          <w:u w:val="none"/>
          <w:lang w:val="en-US" w:eastAsia="zh-CN" w:bidi="ar"/>
        </w:rPr>
        <w:t>、</w:t>
      </w:r>
      <w:r>
        <w:rPr>
          <w:rFonts w:hint="default" w:ascii="Times New Roman" w:hAnsi="Times New Roman" w:eastAsia="宋体" w:cs="Times New Roman"/>
          <w:b w:val="0"/>
          <w:bCs w:val="0"/>
          <w:i w:val="0"/>
          <w:color w:val="auto"/>
          <w:kern w:val="0"/>
          <w:sz w:val="24"/>
          <w:szCs w:val="24"/>
          <w:highlight w:val="none"/>
          <w:u w:val="none"/>
          <w:lang w:val="en-US" w:eastAsia="zh-CN" w:bidi="ar"/>
        </w:rPr>
        <w:t>湖北兴欣科技股份有限公司</w:t>
      </w:r>
      <w:r>
        <w:rPr>
          <w:rFonts w:hint="default" w:cs="Times New Roman"/>
          <w:b w:val="0"/>
          <w:bCs w:val="0"/>
          <w:i w:val="0"/>
          <w:color w:val="auto"/>
          <w:kern w:val="0"/>
          <w:sz w:val="24"/>
          <w:szCs w:val="24"/>
          <w:highlight w:val="none"/>
          <w:u w:val="none"/>
          <w:lang w:val="en-US" w:eastAsia="zh-CN" w:bidi="ar"/>
        </w:rPr>
        <w:t>、湖北</w:t>
      </w:r>
      <w:r>
        <w:rPr>
          <w:rFonts w:hint="eastAsia" w:cs="Times New Roman"/>
          <w:b w:val="0"/>
          <w:bCs w:val="0"/>
          <w:i w:val="0"/>
          <w:color w:val="auto"/>
          <w:kern w:val="0"/>
          <w:sz w:val="24"/>
          <w:szCs w:val="24"/>
          <w:highlight w:val="none"/>
          <w:u w:val="none"/>
          <w:lang w:val="en-US" w:eastAsia="zh-CN" w:bidi="ar"/>
        </w:rPr>
        <w:t>顾地科技股份</w:t>
      </w:r>
      <w:r>
        <w:rPr>
          <w:rFonts w:hint="default" w:cs="Times New Roman"/>
          <w:b w:val="0"/>
          <w:bCs w:val="0"/>
          <w:i w:val="0"/>
          <w:color w:val="auto"/>
          <w:kern w:val="0"/>
          <w:sz w:val="24"/>
          <w:szCs w:val="24"/>
          <w:highlight w:val="none"/>
          <w:u w:val="none"/>
          <w:lang w:val="en-US" w:eastAsia="zh-CN" w:bidi="ar"/>
        </w:rPr>
        <w:t>有限公司</w:t>
      </w:r>
      <w:r>
        <w:rPr>
          <w:rFonts w:hint="eastAsia" w:cs="Times New Roman"/>
          <w:b w:val="0"/>
          <w:bCs w:val="0"/>
          <w:i w:val="0"/>
          <w:color w:val="auto"/>
          <w:kern w:val="0"/>
          <w:sz w:val="24"/>
          <w:szCs w:val="24"/>
          <w:highlight w:val="none"/>
          <w:u w:val="none"/>
          <w:lang w:val="en-US" w:eastAsia="zh-CN" w:bidi="ar"/>
        </w:rPr>
        <w:t>、鄂州鑫力华电力器材有限公司、基仕伯化学材料(中国)有限公司鄂州分公司；</w:t>
      </w:r>
      <w:r>
        <w:rPr>
          <w:rFonts w:hint="default" w:ascii="Times New Roman" w:hAnsi="Times New Roman" w:cs="Times New Roman"/>
          <w:color w:val="auto"/>
          <w:kern w:val="0"/>
          <w:sz w:val="24"/>
          <w:highlight w:val="none"/>
          <w:lang w:val="en-US" w:eastAsia="zh-CN"/>
        </w:rPr>
        <w:t>重点行业企业详查布点采样地块</w:t>
      </w:r>
      <w:r>
        <w:rPr>
          <w:rFonts w:hint="eastAsia" w:cs="Times New Roman"/>
          <w:color w:val="auto"/>
          <w:kern w:val="0"/>
          <w:sz w:val="24"/>
          <w:highlight w:val="none"/>
          <w:lang w:val="en-US" w:eastAsia="zh-CN"/>
        </w:rPr>
        <w:t>1家，为</w:t>
      </w:r>
      <w:r>
        <w:rPr>
          <w:rFonts w:hint="default" w:ascii="Times New Roman" w:hAnsi="Times New Roman" w:eastAsia="宋体" w:cs="Times New Roman"/>
          <w:b w:val="0"/>
          <w:bCs w:val="0"/>
          <w:i w:val="0"/>
          <w:color w:val="auto"/>
          <w:kern w:val="0"/>
          <w:sz w:val="24"/>
          <w:szCs w:val="24"/>
          <w:highlight w:val="none"/>
          <w:u w:val="none"/>
          <w:lang w:val="en-US" w:eastAsia="zh-CN" w:bidi="ar"/>
        </w:rPr>
        <w:t>鄂州市</w:t>
      </w:r>
      <w:r>
        <w:rPr>
          <w:rFonts w:hint="eastAsia" w:cs="Times New Roman"/>
          <w:b w:val="0"/>
          <w:bCs w:val="0"/>
          <w:i w:val="0"/>
          <w:color w:val="auto"/>
          <w:kern w:val="0"/>
          <w:sz w:val="24"/>
          <w:szCs w:val="24"/>
          <w:highlight w:val="none"/>
          <w:u w:val="none"/>
          <w:lang w:val="en-US" w:eastAsia="zh-CN" w:bidi="ar"/>
        </w:rPr>
        <w:t>恒兴科技股份有限公司。</w:t>
      </w:r>
    </w:p>
    <w:p>
      <w:pPr>
        <w:pStyle w:val="4"/>
        <w:tabs>
          <w:tab w:val="clear" w:pos="567"/>
        </w:tabs>
        <w:rPr>
          <w:rFonts w:hint="default" w:ascii="Times New Roman" w:hAnsi="Times New Roman" w:cs="Times New Roman"/>
          <w:color w:val="auto"/>
          <w:highlight w:val="none"/>
        </w:rPr>
      </w:pPr>
      <w:bookmarkStart w:id="13" w:name="_Toc8815"/>
      <w:r>
        <w:rPr>
          <w:rFonts w:hint="default" w:ascii="Times New Roman" w:hAnsi="Times New Roman" w:cs="Times New Roman"/>
          <w:color w:val="auto"/>
          <w:highlight w:val="none"/>
          <w:lang w:eastAsia="zh-CN"/>
        </w:rPr>
        <w:t>园区</w:t>
      </w:r>
      <w:r>
        <w:rPr>
          <w:rFonts w:hint="default" w:ascii="Times New Roman" w:hAnsi="Times New Roman" w:cs="Times New Roman"/>
          <w:color w:val="auto"/>
          <w:highlight w:val="none"/>
        </w:rPr>
        <w:t>污染源分析</w:t>
      </w:r>
      <w:bookmarkEnd w:id="13"/>
    </w:p>
    <w:p>
      <w:pPr>
        <w:spacing w:line="360" w:lineRule="auto"/>
        <w:ind w:firstLine="480" w:firstLineChars="200"/>
        <w:rPr>
          <w:rFonts w:hint="default" w:ascii="Times New Roman" w:hAnsi="Times New Roman" w:cs="Times New Roman"/>
          <w:b w:val="0"/>
          <w:bCs w:val="0"/>
          <w:color w:val="auto"/>
          <w:kern w:val="0"/>
          <w:sz w:val="24"/>
          <w:highlight w:val="none"/>
          <w:lang w:val="en-US" w:eastAsia="zh-CN"/>
        </w:rPr>
      </w:pPr>
      <w:r>
        <w:rPr>
          <w:rFonts w:hint="default" w:ascii="Times New Roman" w:hAnsi="Times New Roman" w:cs="Times New Roman"/>
          <w:b w:val="0"/>
          <w:bCs w:val="0"/>
          <w:color w:val="auto"/>
          <w:kern w:val="0"/>
          <w:sz w:val="24"/>
          <w:highlight w:val="none"/>
          <w:lang w:val="en-US" w:eastAsia="zh-CN"/>
        </w:rPr>
        <w:t>园区特征</w:t>
      </w:r>
      <w:r>
        <w:rPr>
          <w:rFonts w:hint="eastAsia" w:cs="Times New Roman"/>
          <w:b w:val="0"/>
          <w:bCs w:val="0"/>
          <w:color w:val="auto"/>
          <w:kern w:val="0"/>
          <w:sz w:val="24"/>
          <w:highlight w:val="none"/>
          <w:lang w:val="en-US" w:eastAsia="zh-CN"/>
        </w:rPr>
        <w:t>污染源识别</w:t>
      </w:r>
      <w:r>
        <w:rPr>
          <w:rFonts w:hint="default" w:ascii="Times New Roman" w:hAnsi="Times New Roman" w:cs="Times New Roman"/>
          <w:b w:val="0"/>
          <w:bCs w:val="0"/>
          <w:color w:val="auto"/>
          <w:kern w:val="0"/>
          <w:sz w:val="24"/>
          <w:highlight w:val="none"/>
          <w:lang w:val="en-US" w:eastAsia="zh-CN"/>
        </w:rPr>
        <w:t>主要依据园区规划产业定位确定，并根据重点行业企业用地调查信息管理系统、全国排污许可证管理信息平台公开端补充典型企业污染因子</w:t>
      </w:r>
      <w:r>
        <w:rPr>
          <w:rFonts w:hint="eastAsia" w:cs="Times New Roman"/>
          <w:b w:val="0"/>
          <w:bCs w:val="0"/>
          <w:color w:val="auto"/>
          <w:kern w:val="0"/>
          <w:sz w:val="24"/>
          <w:highlight w:val="none"/>
          <w:lang w:val="en-US" w:eastAsia="zh-CN"/>
        </w:rPr>
        <w:t>。</w:t>
      </w:r>
    </w:p>
    <w:p>
      <w:pPr>
        <w:spacing w:line="360" w:lineRule="auto"/>
        <w:ind w:firstLine="480" w:firstLineChars="200"/>
        <w:rPr>
          <w:rFonts w:hint="default" w:ascii="Times New Roman" w:hAnsi="Times New Roman" w:cs="Times New Roman"/>
          <w:b w:val="0"/>
          <w:bCs w:val="0"/>
          <w:color w:val="auto"/>
          <w:kern w:val="0"/>
          <w:sz w:val="24"/>
          <w:highlight w:val="none"/>
          <w:lang w:val="en-US" w:eastAsia="zh-CN"/>
        </w:rPr>
      </w:pPr>
      <w:r>
        <w:rPr>
          <w:rFonts w:hint="eastAsia" w:cs="Times New Roman"/>
          <w:b w:val="0"/>
          <w:bCs w:val="0"/>
          <w:color w:val="auto"/>
          <w:kern w:val="0"/>
          <w:sz w:val="24"/>
          <w:highlight w:val="none"/>
          <w:lang w:val="en-US" w:eastAsia="zh-CN"/>
        </w:rPr>
        <w:t>鄂州经济开发区</w:t>
      </w:r>
      <w:r>
        <w:rPr>
          <w:rFonts w:hint="default" w:ascii="Times New Roman" w:hAnsi="Times New Roman" w:cs="Times New Roman"/>
          <w:b w:val="0"/>
          <w:bCs w:val="0"/>
          <w:color w:val="auto"/>
          <w:kern w:val="0"/>
          <w:sz w:val="24"/>
          <w:highlight w:val="none"/>
          <w:lang w:val="en-US" w:eastAsia="zh-CN"/>
        </w:rPr>
        <w:t>重点发展</w:t>
      </w:r>
      <w:r>
        <w:rPr>
          <w:rFonts w:hint="eastAsia" w:cs="Times New Roman"/>
          <w:b w:val="0"/>
          <w:bCs w:val="0"/>
          <w:color w:val="auto"/>
          <w:kern w:val="0"/>
          <w:sz w:val="24"/>
          <w:highlight w:val="none"/>
          <w:lang w:val="en-US" w:eastAsia="zh-CN"/>
        </w:rPr>
        <w:t>钢铁深加工，机械电子：</w:t>
      </w:r>
    </w:p>
    <w:p>
      <w:pPr>
        <w:spacing w:line="360" w:lineRule="auto"/>
        <w:ind w:firstLine="482" w:firstLineChars="200"/>
        <w:rPr>
          <w:rFonts w:hint="default" w:cs="Times New Roman"/>
          <w:b w:val="0"/>
          <w:bCs w:val="0"/>
          <w:color w:val="auto"/>
          <w:kern w:val="0"/>
          <w:sz w:val="24"/>
          <w:highlight w:val="none"/>
          <w:lang w:val="en-US" w:eastAsia="zh-CN"/>
        </w:rPr>
      </w:pPr>
      <w:r>
        <w:rPr>
          <w:rFonts w:hint="eastAsia" w:cs="Times New Roman"/>
          <w:b/>
          <w:bCs/>
          <w:color w:val="auto"/>
          <w:kern w:val="0"/>
          <w:sz w:val="24"/>
          <w:highlight w:val="none"/>
          <w:lang w:val="en-US" w:eastAsia="zh-CN"/>
        </w:rPr>
        <w:t>钢铁深加工</w:t>
      </w:r>
      <w:r>
        <w:rPr>
          <w:rFonts w:hint="eastAsia" w:ascii="Times New Roman" w:hAnsi="Times New Roman" w:cs="Times New Roman"/>
          <w:b/>
          <w:bCs/>
          <w:color w:val="auto"/>
          <w:kern w:val="0"/>
          <w:sz w:val="24"/>
          <w:highlight w:val="none"/>
          <w:lang w:val="en-US" w:eastAsia="zh-CN"/>
        </w:rPr>
        <w:t>：</w:t>
      </w:r>
      <w:r>
        <w:rPr>
          <w:rFonts w:hint="eastAsia" w:cs="Times New Roman"/>
          <w:b w:val="0"/>
          <w:bCs w:val="0"/>
          <w:color w:val="auto"/>
          <w:kern w:val="0"/>
          <w:sz w:val="24"/>
          <w:highlight w:val="none"/>
          <w:lang w:val="en-US" w:eastAsia="zh-CN"/>
        </w:rPr>
        <w:t>主要的污染源有钢材加工过程中打磨、切割、矫直、拉矫产生的金属粉尘，焊接烟尘、抛丸粉尘，热轧、冷拔、退火工艺加热产生的二氧化硫、氮氧化物、烟尘，酸洗产生的酸雾，乳化油雾气、酸洗烘干废气、碱雾气、退火炉烟气、平整油雾等废气；酸洗产生的酸洗废水、废酸液、酸渣，乳化液废水、碱洗废水、平整液废水、水淬排污水、冲洗废水、晾干废水等废水；穿孔、冷却产生的金属边角料、废料，废渣、沉降到地面的金属粉尘等固废。</w:t>
      </w:r>
    </w:p>
    <w:p>
      <w:pPr>
        <w:spacing w:line="360" w:lineRule="auto"/>
        <w:ind w:firstLine="482" w:firstLineChars="200"/>
        <w:rPr>
          <w:rFonts w:hint="eastAsia" w:cs="Times New Roman"/>
          <w:b w:val="0"/>
          <w:bCs w:val="0"/>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机械</w:t>
      </w:r>
      <w:r>
        <w:rPr>
          <w:rFonts w:hint="eastAsia" w:cs="Times New Roman"/>
          <w:b/>
          <w:bCs/>
          <w:color w:val="auto"/>
          <w:kern w:val="0"/>
          <w:sz w:val="24"/>
          <w:highlight w:val="none"/>
          <w:lang w:val="en-US" w:eastAsia="zh-CN"/>
        </w:rPr>
        <w:t>电子</w:t>
      </w:r>
      <w:r>
        <w:rPr>
          <w:rFonts w:hint="eastAsia" w:ascii="Times New Roman" w:hAnsi="Times New Roman" w:cs="Times New Roman"/>
          <w:b/>
          <w:bCs/>
          <w:color w:val="auto"/>
          <w:kern w:val="0"/>
          <w:sz w:val="24"/>
          <w:highlight w:val="none"/>
          <w:lang w:val="en-US" w:eastAsia="zh-CN"/>
        </w:rPr>
        <w:t>：</w:t>
      </w:r>
      <w:r>
        <w:rPr>
          <w:rFonts w:hint="eastAsia" w:cs="Times New Roman"/>
          <w:b w:val="0"/>
          <w:bCs w:val="0"/>
          <w:color w:val="auto"/>
          <w:kern w:val="0"/>
          <w:sz w:val="24"/>
          <w:highlight w:val="none"/>
          <w:lang w:val="en-US" w:eastAsia="zh-CN"/>
        </w:rPr>
        <w:t>主要的污染源有铸造、锻压、焊接、热处理等过程产生的粉尘、锰尘、含氟废气，电镀过程中产生的含重金属废水、切削加工过程中产生的切削液清洗液等，以及熔炼炉渣、浇注废渣、热处理熔渣、焊接废渣、电镀废渣、锻造氧化皮等固废。</w:t>
      </w:r>
    </w:p>
    <w:p>
      <w:pPr>
        <w:spacing w:line="360" w:lineRule="auto"/>
        <w:ind w:firstLine="480" w:firstLineChars="200"/>
        <w:rPr>
          <w:rFonts w:hint="default" w:ascii="Times New Roman" w:hAnsi="Times New Roman" w:eastAsia="黑体" w:cs="Times New Roman"/>
          <w:b/>
          <w:color w:val="auto"/>
          <w:sz w:val="24"/>
          <w:highlight w:val="none"/>
          <w:lang w:val="en-US" w:eastAsia="zh-CN"/>
        </w:rPr>
      </w:pPr>
      <w:r>
        <w:rPr>
          <w:rFonts w:hint="eastAsia" w:cs="Times New Roman"/>
          <w:b w:val="0"/>
          <w:bCs w:val="0"/>
          <w:color w:val="auto"/>
          <w:kern w:val="0"/>
          <w:sz w:val="24"/>
          <w:highlight w:val="none"/>
          <w:lang w:val="en-US" w:eastAsia="zh-CN"/>
        </w:rPr>
        <w:t>其中，园区内典型企业包括</w:t>
      </w:r>
      <w:r>
        <w:rPr>
          <w:rFonts w:hint="default" w:ascii="Times New Roman" w:hAnsi="Times New Roman" w:cs="Times New Roman"/>
          <w:b w:val="0"/>
          <w:bCs w:val="0"/>
          <w:color w:val="auto"/>
          <w:kern w:val="0"/>
          <w:sz w:val="24"/>
          <w:highlight w:val="none"/>
          <w:lang w:val="en-US" w:eastAsia="zh-CN"/>
        </w:rPr>
        <w:t>重点行业企业</w:t>
      </w:r>
      <w:r>
        <w:rPr>
          <w:rFonts w:hint="eastAsia" w:cs="Times New Roman"/>
          <w:b w:val="0"/>
          <w:bCs w:val="0"/>
          <w:color w:val="auto"/>
          <w:kern w:val="0"/>
          <w:sz w:val="24"/>
          <w:highlight w:val="none"/>
          <w:lang w:val="en-US" w:eastAsia="zh-CN"/>
        </w:rPr>
        <w:t>和已取得排污许可证企业等，涉及的主要污染因子如下表2-2-3：</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 xml:space="preserve">表2-2-3 </w:t>
      </w:r>
      <w:r>
        <w:rPr>
          <w:rFonts w:hint="eastAsia" w:eastAsia="黑体" w:cs="Times New Roman"/>
          <w:b/>
          <w:color w:val="auto"/>
          <w:sz w:val="24"/>
          <w:highlight w:val="none"/>
          <w:lang w:val="en-US" w:eastAsia="zh-CN"/>
        </w:rPr>
        <w:t>园区内典型企业</w:t>
      </w:r>
      <w:r>
        <w:rPr>
          <w:rFonts w:hint="default" w:ascii="Times New Roman" w:hAnsi="Times New Roman" w:eastAsia="黑体" w:cs="Times New Roman"/>
          <w:b/>
          <w:color w:val="auto"/>
          <w:sz w:val="24"/>
          <w:highlight w:val="none"/>
          <w:lang w:val="en-US" w:eastAsia="zh-CN"/>
        </w:rPr>
        <w:t>污染因子及影响途径</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29"/>
        <w:gridCol w:w="1680"/>
        <w:gridCol w:w="1369"/>
        <w:gridCol w:w="2035"/>
        <w:gridCol w:w="2600"/>
        <w:gridCol w:w="13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jc w:val="center"/>
        </w:trPr>
        <w:tc>
          <w:tcPr>
            <w:tcW w:w="629" w:type="dxa"/>
            <w:tcBorders>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color w:val="000000"/>
                <w:sz w:val="21"/>
                <w:szCs w:val="21"/>
                <w:highlight w:val="none"/>
                <w:u w:val="none"/>
                <w:lang w:eastAsia="zh-CN"/>
              </w:rPr>
            </w:pPr>
            <w:r>
              <w:rPr>
                <w:rFonts w:hint="default" w:ascii="Times New Roman" w:hAnsi="Times New Roman" w:eastAsia="宋体" w:cs="Times New Roman"/>
                <w:b/>
                <w:bCs/>
                <w:i w:val="0"/>
                <w:color w:val="000000"/>
                <w:sz w:val="21"/>
                <w:szCs w:val="21"/>
                <w:highlight w:val="none"/>
                <w:u w:val="none"/>
                <w:lang w:eastAsia="zh-CN"/>
              </w:rPr>
              <w:t>编号</w:t>
            </w:r>
          </w:p>
        </w:tc>
        <w:tc>
          <w:tcPr>
            <w:tcW w:w="168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典型企业</w:t>
            </w:r>
          </w:p>
        </w:tc>
        <w:tc>
          <w:tcPr>
            <w:tcW w:w="1369"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主要行业类别</w:t>
            </w:r>
          </w:p>
        </w:tc>
        <w:tc>
          <w:tcPr>
            <w:tcW w:w="2035"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主要污染因子</w:t>
            </w:r>
          </w:p>
        </w:tc>
        <w:tc>
          <w:tcPr>
            <w:tcW w:w="2600"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影响环节</w:t>
            </w:r>
          </w:p>
        </w:tc>
        <w:tc>
          <w:tcPr>
            <w:tcW w:w="1352"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2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1</w:t>
            </w:r>
          </w:p>
        </w:tc>
        <w:tc>
          <w:tcPr>
            <w:tcW w:w="168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湖北鸿兴船舶设备有限公司</w:t>
            </w:r>
          </w:p>
        </w:tc>
        <w:tc>
          <w:tcPr>
            <w:tcW w:w="136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C3391黑色金属铸造</w:t>
            </w:r>
          </w:p>
        </w:tc>
        <w:tc>
          <w:tcPr>
            <w:tcW w:w="203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铅、砷、镉、铬、汞、镍</w:t>
            </w:r>
          </w:p>
        </w:tc>
        <w:tc>
          <w:tcPr>
            <w:tcW w:w="260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废气：烧结球团、高炉炼铁</w:t>
            </w:r>
          </w:p>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废水：水冲渣、煤气净化水</w:t>
            </w:r>
          </w:p>
        </w:tc>
        <w:tc>
          <w:tcPr>
            <w:tcW w:w="135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w:t>
            </w:r>
          </w:p>
        </w:tc>
        <w:tc>
          <w:tcPr>
            <w:tcW w:w="1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鄂州市恒兴科技股份有限公司</w:t>
            </w:r>
          </w:p>
        </w:tc>
        <w:tc>
          <w:tcPr>
            <w:tcW w:w="13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C</w:t>
            </w:r>
            <w:r>
              <w:rPr>
                <w:rFonts w:hint="eastAsia" w:cs="Times New Roman"/>
                <w:b w:val="0"/>
                <w:bCs w:val="0"/>
                <w:i w:val="0"/>
                <w:color w:val="000000"/>
                <w:kern w:val="0"/>
                <w:sz w:val="21"/>
                <w:szCs w:val="21"/>
                <w:highlight w:val="none"/>
                <w:u w:val="none"/>
                <w:lang w:val="en-US" w:eastAsia="zh-CN" w:bidi="ar"/>
              </w:rPr>
              <w:t>2614有机化学原料制造</w:t>
            </w: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苯并(a)芘、</w:t>
            </w:r>
            <w:r>
              <w:rPr>
                <w:rFonts w:hint="default" w:ascii="Times New Roman" w:hAnsi="Times New Roman" w:eastAsia="宋体" w:cs="Times New Roman"/>
                <w:color w:val="auto"/>
                <w:kern w:val="0"/>
                <w:sz w:val="21"/>
                <w:szCs w:val="21"/>
                <w:highlight w:val="none"/>
                <w:lang w:val="en-US" w:eastAsia="zh-CN"/>
              </w:rPr>
              <w:t>苯并[b]荧蒽、苯并[k]荧蒽、砷、</w:t>
            </w:r>
            <w:r>
              <w:rPr>
                <w:rFonts w:hint="eastAsia" w:cs="Times New Roman"/>
                <w:color w:val="auto"/>
                <w:kern w:val="0"/>
                <w:sz w:val="21"/>
                <w:szCs w:val="21"/>
                <w:highlight w:val="none"/>
                <w:lang w:val="en-US" w:eastAsia="zh-CN"/>
              </w:rPr>
              <w:t>二甲苯、甲苯</w:t>
            </w:r>
            <w:r>
              <w:rPr>
                <w:rFonts w:hint="eastAsia" w:ascii="Times New Roman" w:hAnsi="Times New Roman" w:eastAsia="宋体" w:cs="Times New Roman"/>
                <w:color w:val="auto"/>
                <w:kern w:val="0"/>
                <w:sz w:val="21"/>
                <w:szCs w:val="21"/>
                <w:highlight w:val="none"/>
                <w:lang w:val="en-US" w:eastAsia="zh-CN"/>
              </w:rPr>
              <w:t>、苯酚</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石油烃</w:t>
            </w:r>
            <w:r>
              <w:rPr>
                <w:rFonts w:hint="eastAsia"/>
                <w:color w:val="auto"/>
                <w:kern w:val="0"/>
                <w:sz w:val="21"/>
                <w:szCs w:val="21"/>
                <w:highlight w:val="none"/>
                <w:lang w:val="en-US" w:eastAsia="zh-CN"/>
              </w:rPr>
              <w:t>（C</w:t>
            </w:r>
            <w:r>
              <w:rPr>
                <w:rFonts w:hint="eastAsia"/>
                <w:color w:val="auto"/>
                <w:kern w:val="0"/>
                <w:sz w:val="21"/>
                <w:szCs w:val="21"/>
                <w:highlight w:val="none"/>
                <w:vertAlign w:val="subscript"/>
                <w:lang w:val="en-US" w:eastAsia="zh-CN"/>
              </w:rPr>
              <w:t>10</w:t>
            </w:r>
            <w:r>
              <w:rPr>
                <w:rFonts w:hint="eastAsia"/>
                <w:color w:val="auto"/>
                <w:kern w:val="0"/>
                <w:sz w:val="21"/>
                <w:szCs w:val="21"/>
                <w:highlight w:val="none"/>
                <w:lang w:val="en-US" w:eastAsia="zh-CN"/>
              </w:rPr>
              <w:t>-C</w:t>
            </w:r>
            <w:r>
              <w:rPr>
                <w:rFonts w:hint="eastAsia"/>
                <w:color w:val="auto"/>
                <w:kern w:val="0"/>
                <w:sz w:val="21"/>
                <w:szCs w:val="21"/>
                <w:highlight w:val="none"/>
                <w:vertAlign w:val="subscript"/>
                <w:lang w:val="en-US" w:eastAsia="zh-CN"/>
              </w:rPr>
              <w:t>40</w:t>
            </w:r>
            <w:r>
              <w:rPr>
                <w:rFonts w:hint="eastAsia"/>
                <w:color w:val="auto"/>
                <w:kern w:val="0"/>
                <w:sz w:val="21"/>
                <w:szCs w:val="21"/>
                <w:highlight w:val="none"/>
                <w:lang w:val="en-US" w:eastAsia="zh-CN"/>
              </w:rPr>
              <w:t>）</w:t>
            </w:r>
          </w:p>
        </w:tc>
        <w:tc>
          <w:tcPr>
            <w:tcW w:w="260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废气</w:t>
            </w:r>
            <w:r>
              <w:rPr>
                <w:rFonts w:hint="eastAsia" w:cs="Times New Roman"/>
                <w:sz w:val="21"/>
                <w:szCs w:val="21"/>
                <w:highlight w:val="none"/>
                <w:lang w:val="en-US" w:eastAsia="zh-CN"/>
              </w:rPr>
              <w:t>、废水</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煤焦油加工（煤焦油初步蒸馏、粗酚的提取、工业萘精馏产生），轻苯酸洗精制（轻苯的初步精馏、混合馏分酸洗净化、已混合馏分的精馏）产生的废气、废水，原料存储、转运产生的废气</w:t>
            </w:r>
          </w:p>
        </w:tc>
        <w:tc>
          <w:tcPr>
            <w:tcW w:w="13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重点行业企业</w:t>
            </w:r>
            <w:r>
              <w:rPr>
                <w:rFonts w:hint="eastAsia" w:cs="Times New Roman"/>
                <w:b w:val="0"/>
                <w:bCs w:val="0"/>
                <w:i w:val="0"/>
                <w:color w:val="000000"/>
                <w:kern w:val="0"/>
                <w:sz w:val="21"/>
                <w:szCs w:val="21"/>
                <w:highlight w:val="none"/>
                <w:u w:val="none"/>
                <w:lang w:val="en-US" w:eastAsia="zh-CN" w:bidi="ar"/>
              </w:rPr>
              <w:t>、重点行业企业详查布点采样地块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3</w:t>
            </w:r>
          </w:p>
        </w:tc>
        <w:tc>
          <w:tcPr>
            <w:tcW w:w="1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湖北兴欣科技股份有限公司</w:t>
            </w:r>
          </w:p>
        </w:tc>
        <w:tc>
          <w:tcPr>
            <w:tcW w:w="13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C2922塑料板、管、型材制造</w:t>
            </w: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苯并(a)芘、</w:t>
            </w:r>
            <w:r>
              <w:rPr>
                <w:rFonts w:hint="default" w:ascii="Times New Roman" w:hAnsi="Times New Roman" w:eastAsia="宋体" w:cs="Times New Roman"/>
                <w:color w:val="auto"/>
                <w:kern w:val="0"/>
                <w:sz w:val="21"/>
                <w:szCs w:val="21"/>
                <w:highlight w:val="none"/>
                <w:lang w:val="en-US" w:eastAsia="zh-CN"/>
              </w:rPr>
              <w:t>苯并[b]荧蒽、</w:t>
            </w:r>
            <w:r>
              <w:rPr>
                <w:rFonts w:hint="eastAsia" w:cs="Times New Roman"/>
                <w:b w:val="0"/>
                <w:bCs w:val="0"/>
                <w:i w:val="0"/>
                <w:color w:val="000000"/>
                <w:kern w:val="0"/>
                <w:sz w:val="21"/>
                <w:szCs w:val="21"/>
                <w:highlight w:val="none"/>
                <w:u w:val="none"/>
                <w:lang w:val="en-US" w:eastAsia="zh-CN" w:bidi="ar"/>
              </w:rPr>
              <w:t>苯、甲苯、二甲苯</w:t>
            </w:r>
            <w:r>
              <w:rPr>
                <w:rFonts w:hint="default" w:ascii="Times New Roman" w:hAnsi="Times New Roman" w:eastAsia="宋体" w:cs="Times New Roman"/>
                <w:b w:val="0"/>
                <w:bCs w:val="0"/>
                <w:i w:val="0"/>
                <w:color w:val="000000"/>
                <w:kern w:val="0"/>
                <w:sz w:val="21"/>
                <w:szCs w:val="21"/>
                <w:highlight w:val="none"/>
                <w:u w:val="none"/>
                <w:lang w:val="en-US" w:eastAsia="zh-CN" w:bidi="ar"/>
              </w:rPr>
              <w:t>、颗粒物</w:t>
            </w:r>
            <w:r>
              <w:rPr>
                <w:rFonts w:hint="eastAsia" w:ascii="Times New Roman" w:hAnsi="Times New Roman" w:eastAsia="宋体" w:cs="Times New Roman"/>
                <w:b w:val="0"/>
                <w:bCs w:val="0"/>
                <w:i w:val="0"/>
                <w:color w:val="000000"/>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lang w:val="en-US" w:eastAsia="zh-CN"/>
              </w:rPr>
              <w:t>石油烃</w:t>
            </w:r>
            <w:r>
              <w:rPr>
                <w:rFonts w:hint="eastAsia"/>
                <w:color w:val="auto"/>
                <w:kern w:val="0"/>
                <w:sz w:val="21"/>
                <w:szCs w:val="21"/>
                <w:highlight w:val="none"/>
                <w:lang w:val="en-US" w:eastAsia="zh-CN"/>
              </w:rPr>
              <w:t>（C</w:t>
            </w:r>
            <w:r>
              <w:rPr>
                <w:rFonts w:hint="eastAsia"/>
                <w:color w:val="auto"/>
                <w:kern w:val="0"/>
                <w:sz w:val="21"/>
                <w:szCs w:val="21"/>
                <w:highlight w:val="none"/>
                <w:vertAlign w:val="subscript"/>
                <w:lang w:val="en-US" w:eastAsia="zh-CN"/>
              </w:rPr>
              <w:t>10</w:t>
            </w:r>
            <w:r>
              <w:rPr>
                <w:rFonts w:hint="eastAsia"/>
                <w:color w:val="auto"/>
                <w:kern w:val="0"/>
                <w:sz w:val="21"/>
                <w:szCs w:val="21"/>
                <w:highlight w:val="none"/>
                <w:lang w:val="en-US" w:eastAsia="zh-CN"/>
              </w:rPr>
              <w:t>-C</w:t>
            </w:r>
            <w:r>
              <w:rPr>
                <w:rFonts w:hint="eastAsia"/>
                <w:color w:val="auto"/>
                <w:kern w:val="0"/>
                <w:sz w:val="21"/>
                <w:szCs w:val="21"/>
                <w:highlight w:val="none"/>
                <w:vertAlign w:val="subscript"/>
                <w:lang w:val="en-US" w:eastAsia="zh-CN"/>
              </w:rPr>
              <w:t>40</w:t>
            </w:r>
            <w:r>
              <w:rPr>
                <w:rFonts w:hint="eastAsia"/>
                <w:color w:val="auto"/>
                <w:kern w:val="0"/>
                <w:sz w:val="21"/>
                <w:szCs w:val="21"/>
                <w:highlight w:val="none"/>
                <w:lang w:val="en-US" w:eastAsia="zh-CN"/>
              </w:rPr>
              <w:t>）</w:t>
            </w:r>
          </w:p>
        </w:tc>
        <w:tc>
          <w:tcPr>
            <w:tcW w:w="2600" w:type="dxa"/>
            <w:tcBorders>
              <w:tl2br w:val="nil"/>
              <w:tr2bl w:val="nil"/>
            </w:tcBorders>
            <w:shd w:val="clear" w:color="auto" w:fill="auto"/>
            <w:noWrap/>
            <w:tcMar>
              <w:top w:w="15" w:type="dxa"/>
              <w:left w:w="15" w:type="dxa"/>
              <w:right w:w="15" w:type="dxa"/>
            </w:tcMar>
            <w:vAlign w:val="center"/>
          </w:tcPr>
          <w:p>
            <w:pPr>
              <w:pStyle w:val="2"/>
              <w:keepNext w:val="0"/>
              <w:keepLines w:val="0"/>
              <w:suppressLineNumbers w:val="0"/>
              <w:spacing w:before="0" w:beforeAutospacing="0" w:after="0" w:afterAutospacing="0" w:line="240" w:lineRule="auto"/>
              <w:ind w:left="0" w:right="0"/>
              <w:jc w:val="center"/>
              <w:rPr>
                <w:rFonts w:hint="default"/>
                <w:sz w:val="21"/>
                <w:szCs w:val="21"/>
                <w:highlight w:val="none"/>
              </w:rPr>
            </w:pPr>
            <w:r>
              <w:rPr>
                <w:rFonts w:hint="default"/>
                <w:sz w:val="21"/>
                <w:szCs w:val="21"/>
                <w:highlight w:val="none"/>
              </w:rPr>
              <w:t>废水：</w:t>
            </w:r>
            <w:r>
              <w:rPr>
                <w:rFonts w:hint="eastAsia"/>
                <w:sz w:val="21"/>
                <w:szCs w:val="21"/>
                <w:highlight w:val="none"/>
              </w:rPr>
              <w:t>生活污水</w:t>
            </w:r>
          </w:p>
          <w:p>
            <w:pPr>
              <w:pStyle w:val="2"/>
              <w:keepNext w:val="0"/>
              <w:keepLines w:val="0"/>
              <w:suppressLineNumbers w:val="0"/>
              <w:spacing w:before="0" w:beforeAutospacing="0" w:after="0" w:afterAutospacing="0" w:line="240" w:lineRule="auto"/>
              <w:ind w:left="0" w:right="0"/>
              <w:jc w:val="center"/>
              <w:rPr>
                <w:rFonts w:hint="eastAsia" w:eastAsia="宋体"/>
                <w:sz w:val="21"/>
                <w:szCs w:val="21"/>
                <w:highlight w:val="none"/>
                <w:lang w:eastAsia="zh-CN"/>
              </w:rPr>
            </w:pPr>
            <w:r>
              <w:rPr>
                <w:rFonts w:hint="default"/>
                <w:sz w:val="21"/>
                <w:szCs w:val="21"/>
                <w:highlight w:val="none"/>
              </w:rPr>
              <w:t>废气：</w:t>
            </w:r>
            <w:r>
              <w:rPr>
                <w:rFonts w:hint="eastAsia"/>
                <w:sz w:val="21"/>
                <w:szCs w:val="21"/>
                <w:highlight w:val="none"/>
                <w:lang w:eastAsia="zh-CN"/>
              </w:rPr>
              <w:t>原料运输、生产过程中产生的废气</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sz w:val="21"/>
                <w:szCs w:val="21"/>
                <w:highlight w:val="none"/>
                <w:lang w:val="en-US" w:eastAsia="zh-CN"/>
              </w:rPr>
            </w:pPr>
            <w:r>
              <w:rPr>
                <w:rFonts w:hint="eastAsia"/>
                <w:sz w:val="21"/>
                <w:szCs w:val="21"/>
                <w:highlight w:val="none"/>
              </w:rPr>
              <w:t>固废：废边角料</w:t>
            </w:r>
          </w:p>
        </w:tc>
        <w:tc>
          <w:tcPr>
            <w:tcW w:w="13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4</w:t>
            </w:r>
          </w:p>
        </w:tc>
        <w:tc>
          <w:tcPr>
            <w:tcW w:w="1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湖北卓炜科技有限公司</w:t>
            </w:r>
          </w:p>
        </w:tc>
        <w:tc>
          <w:tcPr>
            <w:tcW w:w="13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C2669其他专用化学产品制造</w:t>
            </w: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苯并(a)芘、</w:t>
            </w:r>
            <w:r>
              <w:rPr>
                <w:rFonts w:hint="default" w:ascii="Times New Roman" w:hAnsi="Times New Roman" w:eastAsia="宋体" w:cs="Times New Roman"/>
                <w:color w:val="auto"/>
                <w:kern w:val="0"/>
                <w:sz w:val="21"/>
                <w:szCs w:val="21"/>
                <w:highlight w:val="none"/>
                <w:lang w:val="en-US" w:eastAsia="zh-CN"/>
              </w:rPr>
              <w:t>苯并[b]荧蒽、苯并[k]荧蒽、砷、</w:t>
            </w:r>
            <w:r>
              <w:rPr>
                <w:rFonts w:hint="eastAsia" w:cs="Times New Roman"/>
                <w:color w:val="auto"/>
                <w:kern w:val="0"/>
                <w:sz w:val="21"/>
                <w:szCs w:val="21"/>
                <w:highlight w:val="none"/>
                <w:lang w:val="en-US" w:eastAsia="zh-CN"/>
              </w:rPr>
              <w:t>二甲苯、甲苯</w:t>
            </w:r>
          </w:p>
        </w:tc>
        <w:tc>
          <w:tcPr>
            <w:tcW w:w="26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sz w:val="21"/>
                <w:szCs w:val="21"/>
                <w:highlight w:val="none"/>
                <w:lang w:val="en-US" w:eastAsia="zh-CN"/>
              </w:rPr>
            </w:pPr>
            <w:r>
              <w:rPr>
                <w:rFonts w:hint="eastAsia"/>
                <w:sz w:val="21"/>
                <w:szCs w:val="21"/>
                <w:highlight w:val="none"/>
                <w:lang w:val="en-US" w:eastAsia="zh-CN"/>
              </w:rPr>
              <w:t>废水：酸化、冷却中和、复配过程中产生的废水</w:t>
            </w:r>
          </w:p>
          <w:p>
            <w:pPr>
              <w:keepNext w:val="0"/>
              <w:keepLines w:val="0"/>
              <w:widowControl/>
              <w:suppressLineNumbers w:val="0"/>
              <w:spacing w:before="0" w:beforeAutospacing="0" w:after="0" w:afterAutospacing="0" w:line="240" w:lineRule="auto"/>
              <w:ind w:left="0" w:right="0"/>
              <w:jc w:val="center"/>
              <w:textAlignment w:val="center"/>
              <w:rPr>
                <w:rFonts w:hint="eastAsia"/>
                <w:sz w:val="21"/>
                <w:szCs w:val="21"/>
                <w:highlight w:val="none"/>
                <w:lang w:val="en-US" w:eastAsia="zh-CN"/>
              </w:rPr>
            </w:pPr>
            <w:r>
              <w:rPr>
                <w:rFonts w:hint="eastAsia"/>
                <w:sz w:val="21"/>
                <w:szCs w:val="21"/>
                <w:highlight w:val="none"/>
                <w:lang w:val="en-US" w:eastAsia="zh-CN"/>
              </w:rPr>
              <w:t>废气：材料聚合过程中产生的废气</w:t>
            </w:r>
          </w:p>
          <w:p>
            <w:pPr>
              <w:pStyle w:val="2"/>
              <w:keepNext w:val="0"/>
              <w:keepLines w:val="0"/>
              <w:suppressLineNumbers w:val="0"/>
              <w:spacing w:before="0" w:beforeAutospacing="0" w:afterAutospacing="0"/>
              <w:ind w:left="0" w:right="0"/>
              <w:rPr>
                <w:rFonts w:hint="default"/>
                <w:sz w:val="21"/>
                <w:szCs w:val="21"/>
                <w:highlight w:val="none"/>
                <w:lang w:val="en-US" w:eastAsia="zh-CN"/>
              </w:rPr>
            </w:pPr>
          </w:p>
        </w:tc>
        <w:tc>
          <w:tcPr>
            <w:tcW w:w="13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重点行业企业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w:t>
            </w:r>
          </w:p>
        </w:tc>
        <w:tc>
          <w:tcPr>
            <w:tcW w:w="1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湖北鄂钢扬子重型机械制造有限公司</w:t>
            </w:r>
          </w:p>
        </w:tc>
        <w:tc>
          <w:tcPr>
            <w:tcW w:w="13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C3484机械零部件加工</w:t>
            </w: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颗粒物、</w:t>
            </w:r>
            <w:r>
              <w:rPr>
                <w:rFonts w:hint="eastAsia" w:cs="Times New Roman"/>
                <w:b w:val="0"/>
                <w:bCs w:val="0"/>
                <w:i w:val="0"/>
                <w:color w:val="000000"/>
                <w:kern w:val="0"/>
                <w:sz w:val="21"/>
                <w:szCs w:val="21"/>
                <w:highlight w:val="none"/>
                <w:u w:val="none"/>
                <w:lang w:val="en-US" w:eastAsia="zh-CN" w:bidi="ar"/>
              </w:rPr>
              <w:t>苯、甲苯、二甲苯</w:t>
            </w:r>
          </w:p>
        </w:tc>
        <w:tc>
          <w:tcPr>
            <w:tcW w:w="2600" w:type="dxa"/>
            <w:tcBorders>
              <w:tl2br w:val="nil"/>
              <w:tr2bl w:val="nil"/>
            </w:tcBorders>
            <w:shd w:val="clear" w:color="auto" w:fill="auto"/>
            <w:noWrap/>
            <w:tcMar>
              <w:top w:w="15" w:type="dxa"/>
              <w:left w:w="15" w:type="dxa"/>
              <w:right w:w="15" w:type="dxa"/>
            </w:tcMar>
            <w:vAlign w:val="center"/>
          </w:tcPr>
          <w:p>
            <w:pPr>
              <w:pStyle w:val="2"/>
              <w:keepNext w:val="0"/>
              <w:keepLines w:val="0"/>
              <w:suppressLineNumbers w:val="0"/>
              <w:spacing w:before="0" w:beforeAutospacing="0" w:after="0" w:afterAutospacing="0" w:line="240" w:lineRule="auto"/>
              <w:ind w:left="0" w:right="0"/>
              <w:jc w:val="center"/>
              <w:rPr>
                <w:rFonts w:hint="eastAsia" w:eastAsia="宋体"/>
                <w:sz w:val="21"/>
                <w:szCs w:val="21"/>
                <w:highlight w:val="none"/>
                <w:lang w:eastAsia="zh-CN"/>
              </w:rPr>
            </w:pPr>
            <w:r>
              <w:rPr>
                <w:rFonts w:hint="default"/>
                <w:sz w:val="21"/>
                <w:szCs w:val="21"/>
                <w:highlight w:val="none"/>
              </w:rPr>
              <w:t>废水：</w:t>
            </w:r>
            <w:r>
              <w:rPr>
                <w:rFonts w:hint="eastAsia"/>
                <w:sz w:val="21"/>
                <w:szCs w:val="21"/>
                <w:highlight w:val="none"/>
              </w:rPr>
              <w:t>生活污水</w:t>
            </w:r>
            <w:r>
              <w:rPr>
                <w:rFonts w:hint="eastAsia"/>
                <w:sz w:val="21"/>
                <w:szCs w:val="21"/>
                <w:highlight w:val="none"/>
                <w:lang w:eastAsia="zh-CN"/>
              </w:rPr>
              <w:t>，零件淬火产生的废水</w:t>
            </w:r>
          </w:p>
          <w:p>
            <w:pPr>
              <w:pStyle w:val="2"/>
              <w:keepNext w:val="0"/>
              <w:keepLines w:val="0"/>
              <w:suppressLineNumbers w:val="0"/>
              <w:spacing w:before="0" w:beforeAutospacing="0" w:after="0" w:afterAutospacing="0" w:line="240" w:lineRule="auto"/>
              <w:ind w:left="0" w:right="0"/>
              <w:jc w:val="center"/>
              <w:rPr>
                <w:rFonts w:hint="eastAsia" w:eastAsia="宋体"/>
                <w:sz w:val="21"/>
                <w:szCs w:val="21"/>
                <w:highlight w:val="none"/>
                <w:lang w:eastAsia="zh-CN"/>
              </w:rPr>
            </w:pPr>
            <w:r>
              <w:rPr>
                <w:rFonts w:hint="default"/>
                <w:sz w:val="21"/>
                <w:szCs w:val="21"/>
                <w:highlight w:val="none"/>
              </w:rPr>
              <w:t>废气：</w:t>
            </w:r>
            <w:r>
              <w:rPr>
                <w:rFonts w:hint="eastAsia"/>
                <w:sz w:val="21"/>
                <w:szCs w:val="21"/>
                <w:highlight w:val="none"/>
                <w:lang w:eastAsia="zh-CN"/>
              </w:rPr>
              <w:t>金属熔化、焊接制造、火焰切割、等离子切割产生的废气</w:t>
            </w:r>
          </w:p>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color w:val="000000"/>
                <w:kern w:val="0"/>
                <w:sz w:val="21"/>
                <w:szCs w:val="21"/>
                <w:highlight w:val="none"/>
                <w:u w:val="none"/>
                <w:lang w:val="en-US" w:eastAsia="zh-CN" w:bidi="ar"/>
              </w:rPr>
            </w:pPr>
            <w:r>
              <w:rPr>
                <w:rFonts w:hint="eastAsia"/>
                <w:sz w:val="21"/>
                <w:szCs w:val="21"/>
                <w:highlight w:val="none"/>
              </w:rPr>
              <w:t>固废：废边角料</w:t>
            </w:r>
            <w:r>
              <w:rPr>
                <w:rFonts w:hint="eastAsia"/>
                <w:sz w:val="21"/>
                <w:szCs w:val="21"/>
                <w:highlight w:val="none"/>
                <w:lang w:eastAsia="zh-CN"/>
              </w:rPr>
              <w:t>，锯床、机床加工打磨产生的固废</w:t>
            </w:r>
          </w:p>
        </w:tc>
        <w:tc>
          <w:tcPr>
            <w:tcW w:w="13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6</w:t>
            </w:r>
          </w:p>
        </w:tc>
        <w:tc>
          <w:tcPr>
            <w:tcW w:w="1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顾地科技股份有限公司</w:t>
            </w:r>
          </w:p>
        </w:tc>
        <w:tc>
          <w:tcPr>
            <w:tcW w:w="13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C2922塑料板、管、型材制造</w:t>
            </w: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苯并(a)芘、</w:t>
            </w:r>
            <w:r>
              <w:rPr>
                <w:rFonts w:hint="default" w:ascii="Times New Roman" w:hAnsi="Times New Roman" w:eastAsia="宋体" w:cs="Times New Roman"/>
                <w:color w:val="auto"/>
                <w:kern w:val="0"/>
                <w:sz w:val="21"/>
                <w:szCs w:val="21"/>
                <w:highlight w:val="none"/>
                <w:lang w:val="en-US" w:eastAsia="zh-CN"/>
              </w:rPr>
              <w:t>苯并[b]荧蒽、</w:t>
            </w:r>
            <w:r>
              <w:rPr>
                <w:rFonts w:hint="eastAsia" w:cs="Times New Roman"/>
                <w:b w:val="0"/>
                <w:bCs w:val="0"/>
                <w:i w:val="0"/>
                <w:color w:val="000000"/>
                <w:kern w:val="0"/>
                <w:sz w:val="21"/>
                <w:szCs w:val="21"/>
                <w:highlight w:val="none"/>
                <w:u w:val="none"/>
                <w:lang w:val="en-US" w:eastAsia="zh-CN" w:bidi="ar"/>
              </w:rPr>
              <w:t>苯、二甲苯</w:t>
            </w:r>
            <w:r>
              <w:rPr>
                <w:rFonts w:hint="default" w:ascii="Times New Roman" w:hAnsi="Times New Roman" w:eastAsia="宋体" w:cs="Times New Roman"/>
                <w:b w:val="0"/>
                <w:bCs w:val="0"/>
                <w:i w:val="0"/>
                <w:color w:val="000000"/>
                <w:kern w:val="0"/>
                <w:sz w:val="21"/>
                <w:szCs w:val="21"/>
                <w:highlight w:val="none"/>
                <w:u w:val="none"/>
                <w:lang w:val="en-US" w:eastAsia="zh-CN" w:bidi="ar"/>
              </w:rPr>
              <w:t>、颗粒物</w:t>
            </w:r>
            <w:r>
              <w:rPr>
                <w:rFonts w:hint="eastAsia" w:ascii="Times New Roman" w:hAnsi="Times New Roman" w:eastAsia="宋体" w:cs="Times New Roman"/>
                <w:b w:val="0"/>
                <w:bCs w:val="0"/>
                <w:i w:val="0"/>
                <w:color w:val="000000"/>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lang w:val="en-US" w:eastAsia="zh-CN"/>
              </w:rPr>
              <w:t>石油烃</w:t>
            </w:r>
            <w:r>
              <w:rPr>
                <w:rFonts w:hint="eastAsia"/>
                <w:color w:val="auto"/>
                <w:kern w:val="0"/>
                <w:sz w:val="21"/>
                <w:szCs w:val="21"/>
                <w:highlight w:val="none"/>
                <w:lang w:val="en-US" w:eastAsia="zh-CN"/>
              </w:rPr>
              <w:t>（C</w:t>
            </w:r>
            <w:r>
              <w:rPr>
                <w:rFonts w:hint="eastAsia"/>
                <w:color w:val="auto"/>
                <w:kern w:val="0"/>
                <w:sz w:val="21"/>
                <w:szCs w:val="21"/>
                <w:highlight w:val="none"/>
                <w:vertAlign w:val="subscript"/>
                <w:lang w:val="en-US" w:eastAsia="zh-CN"/>
              </w:rPr>
              <w:t>10</w:t>
            </w:r>
            <w:r>
              <w:rPr>
                <w:rFonts w:hint="eastAsia"/>
                <w:color w:val="auto"/>
                <w:kern w:val="0"/>
                <w:sz w:val="21"/>
                <w:szCs w:val="21"/>
                <w:highlight w:val="none"/>
                <w:lang w:val="en-US" w:eastAsia="zh-CN"/>
              </w:rPr>
              <w:t>-C</w:t>
            </w:r>
            <w:r>
              <w:rPr>
                <w:rFonts w:hint="eastAsia"/>
                <w:color w:val="auto"/>
                <w:kern w:val="0"/>
                <w:sz w:val="21"/>
                <w:szCs w:val="21"/>
                <w:highlight w:val="none"/>
                <w:vertAlign w:val="subscript"/>
                <w:lang w:val="en-US" w:eastAsia="zh-CN"/>
              </w:rPr>
              <w:t>40</w:t>
            </w:r>
            <w:r>
              <w:rPr>
                <w:rFonts w:hint="eastAsia"/>
                <w:color w:val="auto"/>
                <w:kern w:val="0"/>
                <w:sz w:val="21"/>
                <w:szCs w:val="21"/>
                <w:highlight w:val="none"/>
                <w:lang w:val="en-US" w:eastAsia="zh-CN"/>
              </w:rPr>
              <w:t>）</w:t>
            </w:r>
          </w:p>
        </w:tc>
        <w:tc>
          <w:tcPr>
            <w:tcW w:w="2600" w:type="dxa"/>
            <w:tcBorders>
              <w:tl2br w:val="nil"/>
              <w:tr2bl w:val="nil"/>
            </w:tcBorders>
            <w:shd w:val="clear" w:color="auto" w:fill="auto"/>
            <w:noWrap/>
            <w:tcMar>
              <w:top w:w="15" w:type="dxa"/>
              <w:left w:w="15" w:type="dxa"/>
              <w:right w:w="15" w:type="dxa"/>
            </w:tcMar>
            <w:vAlign w:val="center"/>
          </w:tcPr>
          <w:p>
            <w:pPr>
              <w:pStyle w:val="2"/>
              <w:keepNext w:val="0"/>
              <w:keepLines w:val="0"/>
              <w:suppressLineNumbers w:val="0"/>
              <w:spacing w:before="0" w:beforeAutospacing="0" w:after="0" w:afterAutospacing="0" w:line="240" w:lineRule="auto"/>
              <w:ind w:left="0" w:right="0"/>
              <w:jc w:val="center"/>
              <w:rPr>
                <w:rFonts w:hint="default"/>
                <w:sz w:val="21"/>
                <w:szCs w:val="21"/>
                <w:highlight w:val="none"/>
              </w:rPr>
            </w:pPr>
            <w:r>
              <w:rPr>
                <w:rFonts w:hint="default"/>
                <w:sz w:val="21"/>
                <w:szCs w:val="21"/>
                <w:highlight w:val="none"/>
              </w:rPr>
              <w:t>废水：</w:t>
            </w:r>
            <w:r>
              <w:rPr>
                <w:rFonts w:hint="eastAsia"/>
                <w:sz w:val="21"/>
                <w:szCs w:val="21"/>
                <w:highlight w:val="none"/>
              </w:rPr>
              <w:t>生活污水</w:t>
            </w:r>
          </w:p>
          <w:p>
            <w:pPr>
              <w:pStyle w:val="2"/>
              <w:keepNext w:val="0"/>
              <w:keepLines w:val="0"/>
              <w:suppressLineNumbers w:val="0"/>
              <w:spacing w:before="0" w:beforeAutospacing="0" w:after="0" w:afterAutospacing="0" w:line="240" w:lineRule="auto"/>
              <w:ind w:left="0" w:right="0"/>
              <w:jc w:val="center"/>
              <w:rPr>
                <w:rFonts w:hint="eastAsia" w:eastAsia="宋体"/>
                <w:sz w:val="21"/>
                <w:szCs w:val="21"/>
                <w:highlight w:val="none"/>
                <w:lang w:eastAsia="zh-CN"/>
              </w:rPr>
            </w:pPr>
            <w:r>
              <w:rPr>
                <w:rFonts w:hint="default"/>
                <w:sz w:val="21"/>
                <w:szCs w:val="21"/>
                <w:highlight w:val="none"/>
              </w:rPr>
              <w:t>废气：</w:t>
            </w:r>
            <w:r>
              <w:rPr>
                <w:rFonts w:hint="eastAsia"/>
                <w:sz w:val="21"/>
                <w:szCs w:val="21"/>
                <w:highlight w:val="none"/>
                <w:lang w:eastAsia="zh-CN"/>
              </w:rPr>
              <w:t>原料运输、生产过程中产生的废气</w:t>
            </w:r>
          </w:p>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eastAsia"/>
                <w:sz w:val="21"/>
                <w:szCs w:val="21"/>
                <w:highlight w:val="none"/>
              </w:rPr>
              <w:t>固废：废边角料</w:t>
            </w:r>
          </w:p>
        </w:tc>
        <w:tc>
          <w:tcPr>
            <w:tcW w:w="13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7</w:t>
            </w:r>
          </w:p>
        </w:tc>
        <w:tc>
          <w:tcPr>
            <w:tcW w:w="1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鄂州鑫力华电力器材有限公司</w:t>
            </w:r>
          </w:p>
        </w:tc>
        <w:tc>
          <w:tcPr>
            <w:tcW w:w="13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C3360金属表面处理及热处理加工</w:t>
            </w:r>
          </w:p>
        </w:tc>
        <w:tc>
          <w:tcPr>
            <w:tcW w:w="2035" w:type="dxa"/>
            <w:tcBorders>
              <w:tl2br w:val="nil"/>
              <w:tr2bl w:val="nil"/>
            </w:tcBorders>
            <w:shd w:val="clear" w:color="auto" w:fill="auto"/>
            <w:noWrap/>
            <w:tcMar>
              <w:top w:w="15" w:type="dxa"/>
              <w:left w:w="15" w:type="dxa"/>
              <w:right w:w="15" w:type="dxa"/>
            </w:tcMar>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kern w:val="2"/>
                <w:sz w:val="21"/>
                <w:szCs w:val="21"/>
                <w:highlight w:val="none"/>
                <w:vertAlign w:val="baseline"/>
                <w:lang w:val="en-US" w:eastAsia="zh-CN" w:bidi="ar-SA"/>
              </w:rPr>
              <w:t>石油烃</w:t>
            </w:r>
            <w:r>
              <w:rPr>
                <w:rFonts w:hint="eastAsia"/>
                <w:color w:val="auto"/>
                <w:kern w:val="0"/>
                <w:sz w:val="21"/>
                <w:szCs w:val="21"/>
                <w:highlight w:val="none"/>
                <w:lang w:val="en-US" w:eastAsia="zh-CN"/>
              </w:rPr>
              <w:t>（C</w:t>
            </w:r>
            <w:r>
              <w:rPr>
                <w:rFonts w:hint="eastAsia"/>
                <w:color w:val="auto"/>
                <w:kern w:val="0"/>
                <w:sz w:val="21"/>
                <w:szCs w:val="21"/>
                <w:highlight w:val="none"/>
                <w:vertAlign w:val="subscript"/>
                <w:lang w:val="en-US" w:eastAsia="zh-CN"/>
              </w:rPr>
              <w:t>10</w:t>
            </w:r>
            <w:r>
              <w:rPr>
                <w:rFonts w:hint="eastAsia"/>
                <w:color w:val="auto"/>
                <w:kern w:val="0"/>
                <w:sz w:val="21"/>
                <w:szCs w:val="21"/>
                <w:highlight w:val="none"/>
                <w:lang w:val="en-US" w:eastAsia="zh-CN"/>
              </w:rPr>
              <w:t>-C</w:t>
            </w:r>
            <w:r>
              <w:rPr>
                <w:rFonts w:hint="eastAsia"/>
                <w:color w:val="auto"/>
                <w:kern w:val="0"/>
                <w:sz w:val="21"/>
                <w:szCs w:val="21"/>
                <w:highlight w:val="none"/>
                <w:vertAlign w:val="subscript"/>
                <w:lang w:val="en-US" w:eastAsia="zh-CN"/>
              </w:rPr>
              <w:t>40</w:t>
            </w:r>
            <w:r>
              <w:rPr>
                <w:rFonts w:hint="eastAsia"/>
                <w:color w:val="auto"/>
                <w:kern w:val="0"/>
                <w:sz w:val="21"/>
                <w:szCs w:val="21"/>
                <w:highlight w:val="none"/>
                <w:lang w:val="en-US" w:eastAsia="zh-CN"/>
              </w:rPr>
              <w:t>）、锌</w:t>
            </w:r>
          </w:p>
        </w:tc>
        <w:tc>
          <w:tcPr>
            <w:tcW w:w="2600" w:type="dxa"/>
            <w:tcBorders>
              <w:tl2br w:val="nil"/>
              <w:tr2bl w:val="nil"/>
            </w:tcBorders>
            <w:shd w:val="clear" w:color="auto" w:fill="auto"/>
            <w:noWrap/>
            <w:tcMar>
              <w:top w:w="15" w:type="dxa"/>
              <w:left w:w="15" w:type="dxa"/>
              <w:right w:w="15" w:type="dxa"/>
            </w:tcMar>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kern w:val="2"/>
                <w:sz w:val="21"/>
                <w:szCs w:val="21"/>
                <w:highlight w:val="none"/>
                <w:vertAlign w:val="baseline"/>
                <w:lang w:val="en-US" w:eastAsia="zh-CN" w:bidi="ar-SA"/>
              </w:rPr>
              <w:t>废水：酸雾洗涤塔排水、水洗废水、冷却废水</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kern w:val="2"/>
                <w:sz w:val="21"/>
                <w:szCs w:val="21"/>
                <w:highlight w:val="none"/>
                <w:vertAlign w:val="baseline"/>
                <w:lang w:val="en-US" w:eastAsia="zh-CN" w:bidi="ar-SA"/>
              </w:rPr>
              <w:t>废气：酸雾吸收塔盐酸雾、溶剂助镀锌烟、镀锌锌烟</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kern w:val="2"/>
                <w:sz w:val="21"/>
                <w:szCs w:val="21"/>
                <w:highlight w:val="none"/>
                <w:vertAlign w:val="baseline"/>
                <w:lang w:val="en-US" w:eastAsia="zh-CN" w:bidi="ar-SA"/>
              </w:rPr>
              <w:t>固废：酸洗废液、溶剂助镀废渣、镀锌锌渣、锌灰、锌尘、钝化废渣</w:t>
            </w:r>
          </w:p>
        </w:tc>
        <w:tc>
          <w:tcPr>
            <w:tcW w:w="13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重点行业企业/已取得排污许可证企业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8</w:t>
            </w:r>
          </w:p>
        </w:tc>
        <w:tc>
          <w:tcPr>
            <w:tcW w:w="1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鄂州市樊泰隆科技有限公司</w:t>
            </w:r>
          </w:p>
        </w:tc>
        <w:tc>
          <w:tcPr>
            <w:tcW w:w="13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C2661化学试剂和助剂制造</w:t>
            </w:r>
          </w:p>
        </w:tc>
        <w:tc>
          <w:tcPr>
            <w:tcW w:w="2035" w:type="dxa"/>
            <w:tcBorders>
              <w:tl2br w:val="nil"/>
              <w:tr2bl w:val="nil"/>
            </w:tcBorders>
            <w:shd w:val="clear" w:color="auto" w:fill="auto"/>
            <w:noWrap/>
            <w:tcMar>
              <w:top w:w="15" w:type="dxa"/>
              <w:left w:w="15" w:type="dxa"/>
              <w:right w:w="15" w:type="dxa"/>
            </w:tcMar>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苯并(a)芘、</w:t>
            </w:r>
            <w:r>
              <w:rPr>
                <w:rFonts w:hint="default" w:ascii="Times New Roman" w:hAnsi="Times New Roman" w:eastAsia="宋体" w:cs="Times New Roman"/>
                <w:color w:val="auto"/>
                <w:kern w:val="0"/>
                <w:sz w:val="21"/>
                <w:szCs w:val="21"/>
                <w:highlight w:val="none"/>
                <w:lang w:val="en-US" w:eastAsia="zh-CN"/>
              </w:rPr>
              <w:t>苯并[b]荧蒽、苯并[k]荧蒽、砷、</w:t>
            </w:r>
            <w:r>
              <w:rPr>
                <w:rFonts w:hint="eastAsia" w:cs="Times New Roman"/>
                <w:color w:val="auto"/>
                <w:kern w:val="0"/>
                <w:sz w:val="21"/>
                <w:szCs w:val="21"/>
                <w:highlight w:val="none"/>
                <w:lang w:val="en-US" w:eastAsia="zh-CN"/>
              </w:rPr>
              <w:t>二甲苯、甲苯</w:t>
            </w:r>
          </w:p>
        </w:tc>
        <w:tc>
          <w:tcPr>
            <w:tcW w:w="2600" w:type="dxa"/>
            <w:tcBorders>
              <w:tl2br w:val="nil"/>
              <w:tr2bl w:val="nil"/>
            </w:tcBorders>
            <w:shd w:val="clear" w:color="auto" w:fill="auto"/>
            <w:noWrap/>
            <w:tcMar>
              <w:top w:w="15" w:type="dxa"/>
              <w:left w:w="15" w:type="dxa"/>
              <w:right w:w="15" w:type="dxa"/>
            </w:tcMar>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i w:val="0"/>
                <w:color w:val="000000"/>
                <w:kern w:val="0"/>
                <w:sz w:val="21"/>
                <w:szCs w:val="21"/>
                <w:highlight w:val="none"/>
                <w:u w:val="none"/>
                <w:lang w:val="en-US" w:eastAsia="zh-CN" w:bidi="ar"/>
              </w:rPr>
            </w:pPr>
            <w:r>
              <w:rPr>
                <w:rFonts w:hint="eastAsia" w:ascii="Times New Roman" w:hAnsi="Times New Roman" w:eastAsia="宋体" w:cs="Times New Roman"/>
                <w:b w:val="0"/>
                <w:bCs w:val="0"/>
                <w:i w:val="0"/>
                <w:color w:val="000000"/>
                <w:kern w:val="0"/>
                <w:sz w:val="21"/>
                <w:szCs w:val="21"/>
                <w:highlight w:val="none"/>
                <w:u w:val="none"/>
                <w:lang w:val="en-US" w:eastAsia="zh-CN" w:bidi="ar"/>
              </w:rPr>
              <w:t>废气；锅炉、生产车间产生的烟尘</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i w:val="0"/>
                <w:color w:val="000000"/>
                <w:kern w:val="0"/>
                <w:sz w:val="21"/>
                <w:szCs w:val="21"/>
                <w:highlight w:val="none"/>
                <w:u w:val="none"/>
                <w:lang w:val="en-US" w:eastAsia="zh-CN" w:bidi="ar"/>
              </w:rPr>
            </w:pPr>
            <w:r>
              <w:rPr>
                <w:rFonts w:hint="eastAsia" w:ascii="Times New Roman" w:hAnsi="Times New Roman" w:eastAsia="宋体" w:cs="Times New Roman"/>
                <w:b w:val="0"/>
                <w:bCs w:val="0"/>
                <w:i w:val="0"/>
                <w:color w:val="000000"/>
                <w:kern w:val="0"/>
                <w:sz w:val="21"/>
                <w:szCs w:val="21"/>
                <w:highlight w:val="none"/>
                <w:u w:val="none"/>
                <w:lang w:val="en-US" w:eastAsia="zh-CN" w:bidi="ar"/>
              </w:rPr>
              <w:t>废水：生产车间废水、生活废水</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eastAsia" w:ascii="Times New Roman" w:hAnsi="Times New Roman" w:eastAsia="宋体" w:cs="Times New Roman"/>
                <w:b w:val="0"/>
                <w:bCs w:val="0"/>
                <w:i w:val="0"/>
                <w:color w:val="000000"/>
                <w:kern w:val="0"/>
                <w:sz w:val="21"/>
                <w:szCs w:val="21"/>
                <w:highlight w:val="none"/>
                <w:u w:val="none"/>
                <w:lang w:val="en-US" w:eastAsia="zh-CN" w:bidi="ar"/>
              </w:rPr>
              <w:t>固废：锅炉炉渣、生活垃圾</w:t>
            </w:r>
          </w:p>
        </w:tc>
        <w:tc>
          <w:tcPr>
            <w:tcW w:w="13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重点行业企业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9</w:t>
            </w:r>
          </w:p>
        </w:tc>
        <w:tc>
          <w:tcPr>
            <w:tcW w:w="1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基仕伯化学材料(中国)有限公司鄂州分公司</w:t>
            </w:r>
          </w:p>
        </w:tc>
        <w:tc>
          <w:tcPr>
            <w:tcW w:w="13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C3033防水建筑材料制造</w:t>
            </w: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苯并(a)芘、</w:t>
            </w:r>
            <w:r>
              <w:rPr>
                <w:rFonts w:hint="eastAsia" w:cs="Times New Roman"/>
                <w:b w:val="0"/>
                <w:bCs w:val="0"/>
                <w:i w:val="0"/>
                <w:color w:val="000000"/>
                <w:kern w:val="0"/>
                <w:sz w:val="21"/>
                <w:szCs w:val="21"/>
                <w:highlight w:val="none"/>
                <w:u w:val="none"/>
                <w:lang w:val="en-US" w:eastAsia="zh-CN" w:bidi="ar"/>
              </w:rPr>
              <w:t>苯、甲苯、二甲苯</w:t>
            </w:r>
            <w:r>
              <w:rPr>
                <w:rFonts w:hint="default" w:ascii="Times New Roman" w:hAnsi="Times New Roman" w:eastAsia="宋体" w:cs="Times New Roman"/>
                <w:b w:val="0"/>
                <w:bCs w:val="0"/>
                <w:i w:val="0"/>
                <w:color w:val="000000"/>
                <w:kern w:val="0"/>
                <w:sz w:val="21"/>
                <w:szCs w:val="21"/>
                <w:highlight w:val="none"/>
                <w:u w:val="none"/>
                <w:lang w:val="en-US" w:eastAsia="zh-CN" w:bidi="ar"/>
              </w:rPr>
              <w:t>、颗粒物</w:t>
            </w:r>
          </w:p>
        </w:tc>
        <w:tc>
          <w:tcPr>
            <w:tcW w:w="2600" w:type="dxa"/>
            <w:tcBorders>
              <w:tl2br w:val="nil"/>
              <w:tr2bl w:val="nil"/>
            </w:tcBorders>
            <w:shd w:val="clear" w:color="auto" w:fill="auto"/>
            <w:noWrap/>
            <w:tcMar>
              <w:top w:w="15" w:type="dxa"/>
              <w:left w:w="15" w:type="dxa"/>
              <w:right w:w="15" w:type="dxa"/>
            </w:tcMar>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废气：原料运输、混合过程中挥发</w:t>
            </w:r>
            <w:r>
              <w:rPr>
                <w:rFonts w:hint="eastAsia" w:cs="Times New Roman"/>
                <w:b w:val="0"/>
                <w:bCs w:val="0"/>
                <w:color w:val="auto"/>
                <w:sz w:val="21"/>
                <w:szCs w:val="21"/>
                <w:highlight w:val="none"/>
                <w:vertAlign w:val="baseline"/>
                <w:lang w:val="en-US" w:eastAsia="zh-CN"/>
              </w:rPr>
              <w:t>产生的废气</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固废：原料混合产生的废料、粉尘</w:t>
            </w:r>
            <w:r>
              <w:rPr>
                <w:rFonts w:hint="eastAsia" w:cs="Times New Roman"/>
                <w:b w:val="0"/>
                <w:bCs w:val="0"/>
                <w:color w:val="auto"/>
                <w:sz w:val="21"/>
                <w:szCs w:val="21"/>
                <w:highlight w:val="none"/>
                <w:vertAlign w:val="baseline"/>
                <w:lang w:val="en-US" w:eastAsia="zh-CN"/>
              </w:rPr>
              <w:t>等固废</w:t>
            </w:r>
          </w:p>
        </w:tc>
        <w:tc>
          <w:tcPr>
            <w:tcW w:w="13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10</w:t>
            </w:r>
          </w:p>
        </w:tc>
        <w:tc>
          <w:tcPr>
            <w:tcW w:w="1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湖北木之君工程材料有限公司</w:t>
            </w:r>
          </w:p>
        </w:tc>
        <w:tc>
          <w:tcPr>
            <w:tcW w:w="13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C2669其他专用化学产品制造</w:t>
            </w: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苯乙烯、二氯苯、砷、镉、铅、汞、铜、锰、锌、苯、甲苯、</w:t>
            </w:r>
            <w:r>
              <w:rPr>
                <w:rFonts w:hint="eastAsia" w:cs="Times New Roman"/>
                <w:color w:val="auto"/>
                <w:kern w:val="0"/>
                <w:sz w:val="21"/>
                <w:szCs w:val="21"/>
                <w:highlight w:val="none"/>
                <w:lang w:val="en-US" w:eastAsia="zh-CN"/>
              </w:rPr>
              <w:t>二甲苯、</w:t>
            </w:r>
            <w:r>
              <w:rPr>
                <w:rFonts w:hint="default" w:ascii="Times New Roman" w:hAnsi="Times New Roman" w:eastAsia="宋体" w:cs="Times New Roman"/>
                <w:b w:val="0"/>
                <w:bCs w:val="0"/>
                <w:i w:val="0"/>
                <w:color w:val="000000"/>
                <w:kern w:val="0"/>
                <w:sz w:val="21"/>
                <w:szCs w:val="21"/>
                <w:highlight w:val="none"/>
                <w:u w:val="none"/>
                <w:lang w:val="en-US" w:eastAsia="zh-CN" w:bidi="ar"/>
              </w:rPr>
              <w:t>苯酚</w:t>
            </w:r>
            <w:r>
              <w:rPr>
                <w:rFonts w:hint="default" w:ascii="Times New Roman" w:hAnsi="Times New Roman" w:eastAsia="宋体" w:cs="Times New Roman"/>
                <w:color w:val="auto"/>
                <w:kern w:val="0"/>
                <w:sz w:val="21"/>
                <w:szCs w:val="21"/>
                <w:highlight w:val="none"/>
                <w:lang w:val="en-US" w:eastAsia="zh-CN"/>
              </w:rPr>
              <w:t>、石油烃</w:t>
            </w:r>
            <w:r>
              <w:rPr>
                <w:rFonts w:hint="eastAsia"/>
                <w:color w:val="auto"/>
                <w:kern w:val="0"/>
                <w:sz w:val="21"/>
                <w:szCs w:val="21"/>
                <w:highlight w:val="none"/>
                <w:lang w:val="en-US" w:eastAsia="zh-CN"/>
              </w:rPr>
              <w:t>（C</w:t>
            </w:r>
            <w:r>
              <w:rPr>
                <w:rFonts w:hint="eastAsia"/>
                <w:color w:val="auto"/>
                <w:kern w:val="0"/>
                <w:sz w:val="21"/>
                <w:szCs w:val="21"/>
                <w:highlight w:val="none"/>
                <w:vertAlign w:val="subscript"/>
                <w:lang w:val="en-US" w:eastAsia="zh-CN"/>
              </w:rPr>
              <w:t>10</w:t>
            </w:r>
            <w:r>
              <w:rPr>
                <w:rFonts w:hint="eastAsia"/>
                <w:color w:val="auto"/>
                <w:kern w:val="0"/>
                <w:sz w:val="21"/>
                <w:szCs w:val="21"/>
                <w:highlight w:val="none"/>
                <w:lang w:val="en-US" w:eastAsia="zh-CN"/>
              </w:rPr>
              <w:t>-C</w:t>
            </w:r>
            <w:r>
              <w:rPr>
                <w:rFonts w:hint="eastAsia"/>
                <w:color w:val="auto"/>
                <w:kern w:val="0"/>
                <w:sz w:val="21"/>
                <w:szCs w:val="21"/>
                <w:highlight w:val="none"/>
                <w:vertAlign w:val="subscript"/>
                <w:lang w:val="en-US" w:eastAsia="zh-CN"/>
              </w:rPr>
              <w:t>40</w:t>
            </w:r>
            <w:r>
              <w:rPr>
                <w:rFonts w:hint="eastAsia"/>
                <w:color w:val="auto"/>
                <w:kern w:val="0"/>
                <w:sz w:val="21"/>
                <w:szCs w:val="21"/>
                <w:highlight w:val="none"/>
                <w:lang w:val="en-US" w:eastAsia="zh-CN"/>
              </w:rPr>
              <w:t>）</w:t>
            </w:r>
          </w:p>
        </w:tc>
        <w:tc>
          <w:tcPr>
            <w:tcW w:w="2600" w:type="dxa"/>
            <w:tcBorders>
              <w:tl2br w:val="nil"/>
              <w:tr2bl w:val="nil"/>
            </w:tcBorders>
            <w:shd w:val="clear" w:color="auto" w:fill="auto"/>
            <w:noWrap/>
            <w:tcMar>
              <w:top w:w="15" w:type="dxa"/>
              <w:left w:w="15" w:type="dxa"/>
              <w:right w:w="15" w:type="dxa"/>
            </w:tcMar>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废气：</w:t>
            </w:r>
            <w:r>
              <w:rPr>
                <w:rFonts w:hint="eastAsia" w:cs="Times New Roman"/>
                <w:b w:val="0"/>
                <w:bCs w:val="0"/>
                <w:color w:val="auto"/>
                <w:sz w:val="21"/>
                <w:szCs w:val="21"/>
                <w:highlight w:val="none"/>
                <w:vertAlign w:val="baseline"/>
                <w:lang w:val="en-US" w:eastAsia="zh-CN"/>
              </w:rPr>
              <w:t>顶罐粉尘、物料</w:t>
            </w:r>
            <w:r>
              <w:rPr>
                <w:rFonts w:hint="default" w:ascii="Times New Roman" w:hAnsi="Times New Roman" w:eastAsia="宋体" w:cs="Times New Roman"/>
                <w:b w:val="0"/>
                <w:bCs w:val="0"/>
                <w:color w:val="auto"/>
                <w:sz w:val="21"/>
                <w:szCs w:val="21"/>
                <w:highlight w:val="none"/>
                <w:vertAlign w:val="baseline"/>
                <w:lang w:val="en-US" w:eastAsia="zh-CN"/>
              </w:rPr>
              <w:t>运输</w:t>
            </w:r>
            <w:r>
              <w:rPr>
                <w:rFonts w:hint="eastAsia" w:cs="Times New Roman"/>
                <w:b w:val="0"/>
                <w:bCs w:val="0"/>
                <w:color w:val="auto"/>
                <w:sz w:val="21"/>
                <w:szCs w:val="21"/>
                <w:highlight w:val="none"/>
                <w:vertAlign w:val="baseline"/>
                <w:lang w:val="en-US" w:eastAsia="zh-CN"/>
              </w:rPr>
              <w:t>粉尘、进出仓过程顶罐废气等废气</w:t>
            </w:r>
          </w:p>
        </w:tc>
        <w:tc>
          <w:tcPr>
            <w:tcW w:w="13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重点行业企业</w:t>
            </w:r>
          </w:p>
        </w:tc>
      </w:tr>
    </w:tbl>
    <w:p>
      <w:pPr>
        <w:spacing w:line="360" w:lineRule="auto"/>
        <w:ind w:firstLine="480" w:firstLineChars="200"/>
        <w:rPr>
          <w:rFonts w:hint="default" w:ascii="Times New Roman" w:hAnsi="Times New Roman" w:cs="Times New Roman"/>
          <w:b w:val="0"/>
          <w:bCs w:val="0"/>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综上，</w:t>
      </w:r>
      <w:r>
        <w:rPr>
          <w:rFonts w:hint="default" w:ascii="Times New Roman" w:hAnsi="Times New Roman" w:cs="Times New Roman"/>
          <w:b w:val="0"/>
          <w:bCs w:val="0"/>
          <w:color w:val="auto"/>
          <w:kern w:val="0"/>
          <w:sz w:val="24"/>
          <w:highlight w:val="none"/>
          <w:lang w:val="en-US" w:eastAsia="zh-CN"/>
        </w:rPr>
        <w:t>参考</w:t>
      </w:r>
      <w:r>
        <w:rPr>
          <w:rFonts w:hint="eastAsia" w:ascii="Times New Roman" w:hAnsi="Times New Roman" w:eastAsia="宋体" w:cs="Times New Roman"/>
          <w:color w:val="auto"/>
          <w:sz w:val="24"/>
          <w:szCs w:val="24"/>
          <w:highlight w:val="none"/>
          <w:lang w:val="en-US" w:eastAsia="zh-CN" w:bidi="ar"/>
        </w:rPr>
        <w:t>《省级土壤污染状况详查实施方案编制指南》（环办土壤函[2017]1023号）</w:t>
      </w:r>
      <w:r>
        <w:rPr>
          <w:rFonts w:hint="eastAsia" w:cs="Times New Roman"/>
          <w:color w:val="auto"/>
          <w:sz w:val="24"/>
          <w:szCs w:val="24"/>
          <w:highlight w:val="none"/>
          <w:lang w:val="en-US" w:eastAsia="zh-CN" w:bidi="ar"/>
        </w:rPr>
        <w:t>附件</w:t>
      </w:r>
      <w:r>
        <w:rPr>
          <w:rFonts w:hint="default" w:ascii="Times New Roman" w:hAnsi="Times New Roman" w:cs="Times New Roman"/>
          <w:b w:val="0"/>
          <w:bCs w:val="0"/>
          <w:color w:val="auto"/>
          <w:kern w:val="0"/>
          <w:sz w:val="24"/>
          <w:highlight w:val="none"/>
          <w:lang w:val="en-US" w:eastAsia="zh-CN"/>
        </w:rPr>
        <w:t>《</w:t>
      </w:r>
      <w:r>
        <w:rPr>
          <w:rFonts w:hint="default" w:ascii="Times New Roman" w:hAnsi="Times New Roman" w:cs="Times New Roman"/>
          <w:b w:val="0"/>
          <w:bCs w:val="0"/>
          <w:color w:val="auto"/>
          <w:sz w:val="24"/>
          <w:highlight w:val="none"/>
          <w:lang w:eastAsia="zh-CN"/>
        </w:rPr>
        <w:t>全国土壤污染状况详查分析测试项目</w:t>
      </w:r>
      <w:r>
        <w:rPr>
          <w:rFonts w:hint="default" w:ascii="Times New Roman" w:hAnsi="Times New Roman" w:cs="Times New Roman"/>
          <w:b w:val="0"/>
          <w:bCs w:val="0"/>
          <w:color w:val="auto"/>
          <w:kern w:val="0"/>
          <w:sz w:val="24"/>
          <w:highlight w:val="none"/>
          <w:lang w:val="en-US" w:eastAsia="zh-CN"/>
        </w:rPr>
        <w:t>》，</w:t>
      </w:r>
      <w:r>
        <w:rPr>
          <w:rFonts w:hint="eastAsia" w:cs="Times New Roman"/>
          <w:b w:val="0"/>
          <w:bCs w:val="0"/>
          <w:color w:val="auto"/>
          <w:kern w:val="0"/>
          <w:sz w:val="24"/>
          <w:highlight w:val="none"/>
          <w:lang w:val="en-US" w:eastAsia="zh-CN"/>
        </w:rPr>
        <w:t>根据园区产业定位，主要</w:t>
      </w:r>
      <w:r>
        <w:rPr>
          <w:rFonts w:hint="default" w:ascii="Times New Roman" w:hAnsi="Times New Roman" w:cs="Times New Roman"/>
          <w:b w:val="0"/>
          <w:bCs w:val="0"/>
          <w:color w:val="auto"/>
          <w:kern w:val="0"/>
          <w:sz w:val="24"/>
          <w:highlight w:val="none"/>
          <w:lang w:val="en-US" w:eastAsia="zh-CN"/>
        </w:rPr>
        <w:t>涉及重金属（铅、砷、镉、铬、汞、镍、钴）、石油类、</w:t>
      </w:r>
      <w:r>
        <w:rPr>
          <w:rFonts w:hint="eastAsia" w:cs="Times New Roman"/>
          <w:b w:val="0"/>
          <w:bCs w:val="0"/>
          <w:color w:val="auto"/>
          <w:kern w:val="0"/>
          <w:sz w:val="24"/>
          <w:highlight w:val="none"/>
          <w:lang w:val="en-US" w:eastAsia="zh-CN"/>
        </w:rPr>
        <w:t>氟化物</w:t>
      </w:r>
      <w:r>
        <w:rPr>
          <w:rFonts w:hint="default" w:ascii="Times New Roman" w:hAnsi="Times New Roman" w:cs="Times New Roman"/>
          <w:b w:val="0"/>
          <w:bCs w:val="0"/>
          <w:color w:val="auto"/>
          <w:kern w:val="0"/>
          <w:sz w:val="24"/>
          <w:highlight w:val="none"/>
          <w:lang w:val="en-US" w:eastAsia="zh-CN"/>
        </w:rPr>
        <w:t>等</w:t>
      </w:r>
      <w:r>
        <w:rPr>
          <w:rFonts w:hint="eastAsia" w:cs="Times New Roman"/>
          <w:b w:val="0"/>
          <w:bCs w:val="0"/>
          <w:color w:val="auto"/>
          <w:kern w:val="0"/>
          <w:sz w:val="24"/>
          <w:highlight w:val="none"/>
          <w:lang w:val="en-US" w:eastAsia="zh-CN"/>
        </w:rPr>
        <w:t>，部分典型企业涉及的污染因子还包括苯、苯乙烯、二甲苯等挥发性有机物，</w:t>
      </w:r>
      <w:r>
        <w:rPr>
          <w:rFonts w:hint="eastAsia"/>
          <w:color w:val="auto"/>
          <w:kern w:val="0"/>
          <w:sz w:val="24"/>
          <w:highlight w:val="none"/>
          <w:lang w:val="en-US" w:eastAsia="zh-CN"/>
        </w:rPr>
        <w:t>苯酚</w:t>
      </w:r>
      <w:r>
        <w:rPr>
          <w:rFonts w:hint="eastAsia"/>
          <w:highlight w:val="none"/>
          <w:lang w:eastAsia="zh-CN"/>
        </w:rPr>
        <w:t>、</w:t>
      </w:r>
      <w:r>
        <w:rPr>
          <w:rFonts w:hint="eastAsia"/>
          <w:color w:val="auto"/>
          <w:kern w:val="0"/>
          <w:sz w:val="24"/>
          <w:highlight w:val="none"/>
          <w:lang w:val="en-US" w:eastAsia="zh-CN"/>
        </w:rPr>
        <w:t>多环芳烃等半挥发性有机物等</w:t>
      </w:r>
      <w:r>
        <w:rPr>
          <w:rFonts w:hint="eastAsia" w:cs="Times New Roman"/>
          <w:b w:val="0"/>
          <w:bCs w:val="0"/>
          <w:color w:val="auto"/>
          <w:kern w:val="0"/>
          <w:sz w:val="24"/>
          <w:highlight w:val="none"/>
          <w:lang w:val="en-US" w:eastAsia="zh-CN"/>
        </w:rPr>
        <w:t>。</w:t>
      </w:r>
    </w:p>
    <w:p>
      <w:pPr>
        <w:rPr>
          <w:rFonts w:hint="default" w:ascii="Times New Roman" w:hAnsi="Times New Roman" w:eastAsia="宋体" w:cs="Times New Roman"/>
          <w:color w:val="auto"/>
          <w:highlight w:val="none"/>
          <w:lang w:eastAsia="zh-CN"/>
        </w:rPr>
        <w:sectPr>
          <w:headerReference r:id="rId11"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3"/>
        <w:numPr>
          <w:ilvl w:val="0"/>
          <w:numId w:val="1"/>
        </w:numPr>
        <w:tabs>
          <w:tab w:val="clear" w:pos="425"/>
        </w:tabs>
        <w:rPr>
          <w:rFonts w:hint="default" w:ascii="Times New Roman" w:hAnsi="Times New Roman" w:cs="Times New Roman"/>
          <w:color w:val="auto"/>
          <w:highlight w:val="none"/>
        </w:rPr>
      </w:pPr>
      <w:bookmarkStart w:id="14" w:name="_Toc31070"/>
      <w:r>
        <w:rPr>
          <w:rFonts w:hint="default" w:ascii="Times New Roman" w:hAnsi="Times New Roman" w:cs="Times New Roman"/>
          <w:color w:val="auto"/>
          <w:highlight w:val="none"/>
          <w:lang w:eastAsia="zh-CN"/>
        </w:rPr>
        <w:t>调查工作方案</w:t>
      </w:r>
      <w:bookmarkEnd w:id="14"/>
    </w:p>
    <w:p>
      <w:pPr>
        <w:pStyle w:val="4"/>
        <w:tabs>
          <w:tab w:val="clear" w:pos="425"/>
        </w:tabs>
        <w:rPr>
          <w:rFonts w:hint="default" w:ascii="Times New Roman" w:hAnsi="Times New Roman" w:cs="Times New Roman"/>
          <w:color w:val="auto"/>
          <w:highlight w:val="none"/>
        </w:rPr>
      </w:pPr>
      <w:bookmarkStart w:id="15" w:name="_Toc19824"/>
      <w:bookmarkStart w:id="16" w:name="_Toc55399870"/>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布点方案</w:t>
      </w:r>
      <w:bookmarkEnd w:id="15"/>
      <w:bookmarkEnd w:id="16"/>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rPr>
        <w:t>布点原则</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园区布点工作参考《关于开展重点区域土壤环境质量监测风险点位布设工作的通知》附件一《重点区域土壤环境质量监测风险点位布设方法》</w:t>
      </w:r>
      <w:r>
        <w:rPr>
          <w:rFonts w:hint="default" w:ascii="Times New Roman" w:hAnsi="Times New Roman" w:cs="Times New Roman"/>
          <w:color w:val="auto"/>
          <w:kern w:val="0"/>
          <w:sz w:val="24"/>
          <w:highlight w:val="none"/>
          <w:lang w:eastAsia="zh-CN"/>
        </w:rPr>
        <w:t>（环办监测函（</w:t>
      </w:r>
      <w:r>
        <w:rPr>
          <w:rFonts w:hint="default" w:ascii="Times New Roman" w:hAnsi="Times New Roman" w:cs="Times New Roman"/>
          <w:color w:val="auto"/>
          <w:kern w:val="0"/>
          <w:sz w:val="24"/>
          <w:highlight w:val="none"/>
          <w:lang w:val="en-US" w:eastAsia="zh-CN"/>
        </w:rPr>
        <w:t>2016</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1号</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和《四川省土壤污染重点监管单位和工业园区周边土壤环境监督性监测工作方案》</w:t>
      </w:r>
      <w:r>
        <w:rPr>
          <w:rFonts w:hint="default" w:ascii="Times New Roman" w:hAnsi="Times New Roman" w:eastAsia="宋体" w:cs="Times New Roman"/>
          <w:i w:val="0"/>
          <w:caps w:val="0"/>
          <w:color w:val="auto"/>
          <w:spacing w:val="0"/>
          <w:sz w:val="24"/>
          <w:szCs w:val="24"/>
          <w:highlight w:val="none"/>
          <w:shd w:val="clear" w:fill="FFFFFF"/>
        </w:rPr>
        <w:t>（川环办函〔2018〕547号）</w:t>
      </w:r>
      <w:r>
        <w:rPr>
          <w:rFonts w:hint="default" w:ascii="Times New Roman" w:hAnsi="Times New Roman" w:cs="Times New Roman"/>
          <w:color w:val="auto"/>
          <w:kern w:val="0"/>
          <w:sz w:val="24"/>
          <w:highlight w:val="none"/>
          <w:lang w:val="en-US" w:eastAsia="zh-CN"/>
        </w:rPr>
        <w:t>，根据《建设用地土壤污染状况调查技术导则》（HJ 25.1-2019）、《建设用地土壤环境调查评估技术指南》（环保部公告2017年第72号）、《建设用地土壤污染风险管控和修复监测技术导则》（HJ 25.2-2019）等相关技术规范，具体布点原则如下：</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b w:val="0"/>
          <w:bCs w:val="0"/>
          <w:color w:val="auto"/>
          <w:kern w:val="0"/>
          <w:sz w:val="24"/>
          <w:highlight w:val="none"/>
          <w:lang w:val="en-US" w:eastAsia="zh-CN"/>
        </w:rPr>
        <w:t>（1）园区周边点位布设：在</w:t>
      </w:r>
      <w:r>
        <w:rPr>
          <w:rFonts w:hint="default" w:ascii="Times New Roman" w:hAnsi="Times New Roman" w:cs="Times New Roman"/>
          <w:color w:val="auto"/>
          <w:kern w:val="0"/>
          <w:sz w:val="24"/>
          <w:highlight w:val="none"/>
          <w:lang w:val="en-US" w:eastAsia="zh-CN"/>
        </w:rPr>
        <w:t>园区主导风向的下风向（</w:t>
      </w:r>
      <w:r>
        <w:rPr>
          <w:rFonts w:hint="eastAsia"/>
          <w:color w:val="auto"/>
          <w:highlight w:val="none"/>
          <w:lang w:val="en-US" w:eastAsia="zh-CN"/>
        </w:rPr>
        <w:t>园区南侧、西侧</w:t>
      </w:r>
      <w:r>
        <w:rPr>
          <w:rFonts w:hint="default" w:ascii="Times New Roman" w:hAnsi="Times New Roman" w:cs="Times New Roman"/>
          <w:color w:val="auto"/>
          <w:kern w:val="0"/>
          <w:sz w:val="24"/>
          <w:highlight w:val="none"/>
          <w:lang w:val="en-US" w:eastAsia="zh-CN"/>
        </w:rPr>
        <w:t>）距园区边界区75m、200m、400m三处裸露土壤布设监测点，并于园区主导风向</w:t>
      </w:r>
      <w:r>
        <w:rPr>
          <w:rFonts w:hint="eastAsia" w:cs="Times New Roman"/>
          <w:color w:val="auto"/>
          <w:kern w:val="0"/>
          <w:sz w:val="24"/>
          <w:highlight w:val="none"/>
          <w:lang w:val="en-US" w:eastAsia="zh-CN"/>
        </w:rPr>
        <w:t>上风向</w:t>
      </w:r>
      <w:r>
        <w:rPr>
          <w:rFonts w:hint="default" w:ascii="Times New Roman" w:hAnsi="Times New Roman" w:cs="Times New Roman"/>
          <w:color w:val="auto"/>
          <w:kern w:val="0"/>
          <w:sz w:val="24"/>
          <w:highlight w:val="none"/>
          <w:lang w:val="en-US" w:eastAsia="zh-CN"/>
        </w:rPr>
        <w:t>（</w:t>
      </w:r>
      <w:r>
        <w:rPr>
          <w:rFonts w:hint="eastAsia"/>
          <w:color w:val="auto"/>
          <w:highlight w:val="none"/>
          <w:lang w:val="en-US" w:eastAsia="zh-CN"/>
        </w:rPr>
        <w:t>园区北侧、东侧</w:t>
      </w:r>
      <w:r>
        <w:rPr>
          <w:rFonts w:hint="default" w:ascii="Times New Roman" w:hAnsi="Times New Roman" w:cs="Times New Roman"/>
          <w:color w:val="auto"/>
          <w:kern w:val="0"/>
          <w:sz w:val="24"/>
          <w:highlight w:val="none"/>
          <w:lang w:val="en-US" w:eastAsia="zh-CN"/>
        </w:rPr>
        <w:t>）</w:t>
      </w:r>
      <w:r>
        <w:rPr>
          <w:rFonts w:hint="eastAsia"/>
          <w:color w:val="auto"/>
          <w:highlight w:val="none"/>
          <w:lang w:val="en-US" w:eastAsia="zh-CN"/>
        </w:rPr>
        <w:t>至少设置一个点位；</w:t>
      </w:r>
      <w:r>
        <w:rPr>
          <w:rFonts w:hint="default" w:ascii="Times New Roman" w:hAnsi="Times New Roman" w:cs="Times New Roman"/>
          <w:color w:val="000000" w:themeColor="text1"/>
          <w:kern w:val="0"/>
          <w:highlight w:val="none"/>
          <w14:textFill>
            <w14:solidFill>
              <w14:schemeClr w14:val="tx1"/>
            </w14:solidFill>
          </w14:textFill>
        </w:rPr>
        <w:t>对于上风向临江的园区，临江点位设置于江边。</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（2）园区内</w:t>
      </w:r>
      <w:r>
        <w:rPr>
          <w:rFonts w:hint="eastAsia" w:cs="Times New Roman"/>
          <w:color w:val="auto"/>
          <w:kern w:val="0"/>
          <w:sz w:val="24"/>
          <w:highlight w:val="none"/>
          <w:lang w:val="en-US" w:eastAsia="zh-CN"/>
        </w:rPr>
        <w:t>已建成</w:t>
      </w:r>
      <w:r>
        <w:rPr>
          <w:rFonts w:hint="default" w:ascii="Times New Roman" w:hAnsi="Times New Roman" w:cs="Times New Roman"/>
          <w:color w:val="auto"/>
          <w:kern w:val="0"/>
          <w:sz w:val="24"/>
          <w:highlight w:val="none"/>
          <w:lang w:val="en-US" w:eastAsia="zh-CN"/>
        </w:rPr>
        <w:t>企业聚集区点位布设：在已建成企业聚集区域边界外的裸露土壤处布设监测点，</w:t>
      </w:r>
      <w:r>
        <w:rPr>
          <w:rFonts w:hint="eastAsia" w:cs="Times New Roman"/>
          <w:color w:val="auto"/>
          <w:kern w:val="0"/>
          <w:sz w:val="24"/>
          <w:highlight w:val="none"/>
          <w:lang w:val="en-US" w:eastAsia="zh-CN"/>
        </w:rPr>
        <w:t>于聚集区外</w:t>
      </w:r>
      <w:r>
        <w:rPr>
          <w:rFonts w:hint="default" w:ascii="Times New Roman" w:hAnsi="Times New Roman" w:cs="Times New Roman"/>
          <w:color w:val="auto"/>
          <w:kern w:val="0"/>
          <w:sz w:val="24"/>
          <w:highlight w:val="none"/>
          <w:lang w:val="en-US" w:eastAsia="zh-CN"/>
        </w:rPr>
        <w:t>每隔3公里布设一个点位</w:t>
      </w:r>
      <w:r>
        <w:rPr>
          <w:rFonts w:hint="eastAsia" w:cs="Times New Roman"/>
          <w:color w:val="auto"/>
          <w:kern w:val="0"/>
          <w:sz w:val="24"/>
          <w:highlight w:val="none"/>
          <w:lang w:val="en-US" w:eastAsia="zh-CN"/>
        </w:rPr>
        <w:t>，</w:t>
      </w:r>
      <w:r>
        <w:rPr>
          <w:rFonts w:hint="eastAsia"/>
          <w:color w:val="auto"/>
          <w:kern w:val="0"/>
          <w:highlight w:val="none"/>
          <w:lang w:val="en-US" w:eastAsia="zh-CN"/>
        </w:rPr>
        <w:t>对于临近园区边界的</w:t>
      </w:r>
      <w:r>
        <w:rPr>
          <w:rFonts w:hint="eastAsia"/>
          <w:color w:val="auto"/>
          <w:kern w:val="0"/>
          <w:highlight w:val="none"/>
        </w:rPr>
        <w:t>已建成</w:t>
      </w:r>
      <w:r>
        <w:rPr>
          <w:color w:val="auto"/>
          <w:kern w:val="0"/>
          <w:highlight w:val="none"/>
        </w:rPr>
        <w:t>企业聚集区</w:t>
      </w:r>
      <w:r>
        <w:rPr>
          <w:rFonts w:hint="eastAsia"/>
          <w:color w:val="auto"/>
          <w:kern w:val="0"/>
          <w:highlight w:val="none"/>
          <w:lang w:val="en-US" w:eastAsia="zh-CN"/>
        </w:rPr>
        <w:t>，既有园区周边点位附近不另设</w:t>
      </w:r>
      <w:r>
        <w:rPr>
          <w:rFonts w:hint="eastAsia"/>
          <w:color w:val="auto"/>
          <w:kern w:val="0"/>
          <w:highlight w:val="none"/>
        </w:rPr>
        <w:t>已建成</w:t>
      </w:r>
      <w:r>
        <w:rPr>
          <w:color w:val="auto"/>
          <w:kern w:val="0"/>
          <w:highlight w:val="none"/>
        </w:rPr>
        <w:t>企业聚集区</w:t>
      </w:r>
      <w:r>
        <w:rPr>
          <w:rFonts w:hint="eastAsia"/>
          <w:color w:val="auto"/>
          <w:kern w:val="0"/>
          <w:highlight w:val="none"/>
          <w:lang w:val="en-US" w:eastAsia="zh-CN"/>
        </w:rPr>
        <w:t>点位</w:t>
      </w:r>
      <w:r>
        <w:rPr>
          <w:rFonts w:hint="eastAsia" w:cs="Times New Roman"/>
          <w:color w:val="auto"/>
          <w:kern w:val="0"/>
          <w:sz w:val="24"/>
          <w:highlight w:val="none"/>
          <w:lang w:val="en-US" w:eastAsia="zh-CN"/>
        </w:rPr>
        <w:t>；若</w:t>
      </w:r>
      <w:r>
        <w:rPr>
          <w:rFonts w:hint="default" w:cs="Times New Roman"/>
          <w:color w:val="auto"/>
          <w:kern w:val="0"/>
          <w:sz w:val="24"/>
          <w:highlight w:val="none"/>
          <w:lang w:eastAsia="zh-CN"/>
        </w:rPr>
        <w:t>已建成企业聚集区</w:t>
      </w:r>
      <w:r>
        <w:rPr>
          <w:rFonts w:hint="default" w:ascii="Times New Roman" w:hAnsi="Times New Roman" w:cs="Times New Roman"/>
          <w:color w:val="auto"/>
          <w:kern w:val="0"/>
          <w:sz w:val="24"/>
          <w:highlight w:val="none"/>
          <w:lang w:val="en-US" w:eastAsia="zh-CN"/>
        </w:rPr>
        <w:t>边界</w:t>
      </w:r>
      <w:r>
        <w:rPr>
          <w:rFonts w:hint="eastAsia" w:cs="Times New Roman"/>
          <w:color w:val="auto"/>
          <w:kern w:val="0"/>
          <w:sz w:val="24"/>
          <w:highlight w:val="none"/>
          <w:lang w:val="en-US" w:eastAsia="zh-CN"/>
        </w:rPr>
        <w:t>附近涉及典型企业</w:t>
      </w:r>
      <w:r>
        <w:rPr>
          <w:rFonts w:hint="default" w:cs="Times New Roman"/>
          <w:color w:val="auto"/>
          <w:kern w:val="0"/>
          <w:sz w:val="24"/>
          <w:highlight w:val="none"/>
          <w:lang w:eastAsia="zh-CN"/>
        </w:rPr>
        <w:t>，</w:t>
      </w:r>
      <w:r>
        <w:rPr>
          <w:rFonts w:hint="eastAsia" w:cs="Times New Roman"/>
          <w:color w:val="auto"/>
          <w:kern w:val="0"/>
          <w:sz w:val="24"/>
          <w:highlight w:val="none"/>
          <w:lang w:val="en-US" w:eastAsia="zh-CN"/>
        </w:rPr>
        <w:t>需调整监测点位于典型企业周边。</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（3）每个点位均采集表层（0-0.5m）样品</w:t>
      </w:r>
      <w:r>
        <w:rPr>
          <w:rFonts w:hint="eastAsia" w:cs="Times New Roman"/>
          <w:color w:val="auto"/>
          <w:kern w:val="0"/>
          <w:sz w:val="24"/>
          <w:highlight w:val="none"/>
          <w:lang w:val="en-US" w:eastAsia="zh-CN"/>
        </w:rPr>
        <w:t>。</w:t>
      </w:r>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监测</w:t>
      </w:r>
      <w:r>
        <w:rPr>
          <w:rFonts w:hint="default" w:ascii="Times New Roman" w:hAnsi="Times New Roman" w:cs="Times New Roman"/>
          <w:color w:val="auto"/>
          <w:highlight w:val="none"/>
        </w:rPr>
        <w:t>项目</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测试项目主要包括基本项目和特征项目。监测项目的确定原则如下：</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val="en-US" w:eastAsia="zh-CN"/>
        </w:rPr>
        <w:t>基本项目包括：《土壤环境质量建设用地土壤污染风险管控标准（试行）》（GB36600-2018）（以下简称“GB36600-2018”）表1基本项目45项、《土壤环境质量 农用地土壤污染风险管控标准（试行）》（GB15618-2018）（以下简称“GB15618-2018”）表1基本项目8项和pH；</w:t>
      </w:r>
    </w:p>
    <w:p>
      <w:pPr>
        <w:spacing w:line="360" w:lineRule="auto"/>
        <w:ind w:firstLine="420" w:firstLineChars="0"/>
        <w:rPr>
          <w:rFonts w:hint="eastAsia"/>
          <w:color w:val="auto"/>
          <w:kern w:val="0"/>
          <w:sz w:val="24"/>
          <w:highlight w:val="none"/>
          <w:lang w:val="en-US" w:eastAsia="zh-CN"/>
        </w:rPr>
      </w:pP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2）根据</w:t>
      </w:r>
      <w:r>
        <w:rPr>
          <w:rFonts w:hint="eastAsia" w:cs="Times New Roman"/>
          <w:color w:val="auto"/>
          <w:kern w:val="0"/>
          <w:sz w:val="24"/>
          <w:highlight w:val="none"/>
          <w:lang w:val="en-US" w:eastAsia="zh-CN"/>
        </w:rPr>
        <w:t>园区产业定位</w:t>
      </w:r>
      <w:r>
        <w:rPr>
          <w:rFonts w:hint="default" w:ascii="Times New Roman" w:hAnsi="Times New Roman" w:cs="Times New Roman"/>
          <w:color w:val="auto"/>
          <w:kern w:val="0"/>
          <w:sz w:val="24"/>
          <w:highlight w:val="none"/>
          <w:lang w:val="en-US" w:eastAsia="zh-CN"/>
        </w:rPr>
        <w:t>，园区增测特征项目：</w:t>
      </w:r>
      <w:r>
        <w:rPr>
          <w:rFonts w:hint="eastAsia"/>
          <w:color w:val="auto"/>
          <w:kern w:val="0"/>
          <w:sz w:val="24"/>
          <w:highlight w:val="none"/>
          <w:lang w:val="en-US" w:eastAsia="zh-CN"/>
        </w:rPr>
        <w:t>钴、石油烃（C</w:t>
      </w:r>
      <w:r>
        <w:rPr>
          <w:rFonts w:hint="eastAsia"/>
          <w:color w:val="auto"/>
          <w:kern w:val="0"/>
          <w:sz w:val="24"/>
          <w:highlight w:val="none"/>
          <w:vertAlign w:val="subscript"/>
          <w:lang w:val="en-US" w:eastAsia="zh-CN"/>
        </w:rPr>
        <w:t>10</w:t>
      </w:r>
      <w:r>
        <w:rPr>
          <w:rFonts w:hint="eastAsia"/>
          <w:color w:val="auto"/>
          <w:kern w:val="0"/>
          <w:sz w:val="24"/>
          <w:highlight w:val="none"/>
          <w:lang w:val="en-US" w:eastAsia="zh-CN"/>
        </w:rPr>
        <w:t>-C</w:t>
      </w:r>
      <w:r>
        <w:rPr>
          <w:rFonts w:hint="eastAsia"/>
          <w:color w:val="auto"/>
          <w:kern w:val="0"/>
          <w:sz w:val="24"/>
          <w:highlight w:val="none"/>
          <w:vertAlign w:val="subscript"/>
          <w:lang w:val="en-US" w:eastAsia="zh-CN"/>
        </w:rPr>
        <w:t>40</w:t>
      </w:r>
      <w:r>
        <w:rPr>
          <w:rFonts w:hint="eastAsia"/>
          <w:color w:val="auto"/>
          <w:kern w:val="0"/>
          <w:sz w:val="24"/>
          <w:highlight w:val="none"/>
          <w:lang w:val="en-US" w:eastAsia="zh-CN"/>
        </w:rPr>
        <w:t>）、总氟化物；</w:t>
      </w:r>
    </w:p>
    <w:p>
      <w:pPr>
        <w:pStyle w:val="2"/>
        <w:keepNext w:val="0"/>
        <w:keepLines w:val="0"/>
        <w:pageBreakBefore w:val="0"/>
        <w:widowControl w:val="0"/>
        <w:kinsoku/>
        <w:wordWrap/>
        <w:overflowPunct/>
        <w:topLinePunct w:val="0"/>
        <w:autoSpaceDE/>
        <w:autoSpaceDN/>
        <w:bidi w:val="0"/>
        <w:adjustRightInd/>
        <w:snapToGrid/>
        <w:spacing w:after="0"/>
        <w:ind w:firstLine="420" w:firstLineChars="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lang w:val="en-US" w:eastAsia="zh-CN"/>
        </w:rPr>
        <w:t>）考虑到</w:t>
      </w:r>
      <w:r>
        <w:rPr>
          <w:rFonts w:hint="default" w:ascii="Times New Roman" w:hAnsi="Times New Roman" w:eastAsia="宋体" w:cs="Times New Roman"/>
          <w:b w:val="0"/>
          <w:bCs w:val="0"/>
          <w:i w:val="0"/>
          <w:color w:val="000000"/>
          <w:kern w:val="0"/>
          <w:sz w:val="24"/>
          <w:szCs w:val="24"/>
          <w:highlight w:val="none"/>
          <w:u w:val="none"/>
          <w:lang w:val="en-US" w:eastAsia="zh-CN" w:bidi="ar"/>
        </w:rPr>
        <w:t>湖北木之君工程材料有限公司</w:t>
      </w:r>
      <w:r>
        <w:rPr>
          <w:rFonts w:hint="eastAsia" w:cs="Times New Roman"/>
          <w:b w:val="0"/>
          <w:bCs w:val="0"/>
          <w:i w:val="0"/>
          <w:color w:val="000000"/>
          <w:kern w:val="0"/>
          <w:sz w:val="24"/>
          <w:szCs w:val="24"/>
          <w:highlight w:val="none"/>
          <w:u w:val="none"/>
          <w:lang w:val="en-US" w:eastAsia="zh-CN" w:bidi="ar"/>
        </w:rPr>
        <w:t>、</w:t>
      </w:r>
      <w:r>
        <w:rPr>
          <w:rFonts w:hint="default" w:ascii="Times New Roman" w:hAnsi="Times New Roman" w:eastAsia="宋体" w:cs="Times New Roman"/>
          <w:b w:val="0"/>
          <w:bCs w:val="0"/>
          <w:i w:val="0"/>
          <w:color w:val="000000"/>
          <w:kern w:val="0"/>
          <w:sz w:val="24"/>
          <w:szCs w:val="24"/>
          <w:highlight w:val="none"/>
          <w:u w:val="none"/>
          <w:lang w:val="en-US" w:eastAsia="zh-CN" w:bidi="ar"/>
        </w:rPr>
        <w:t>鄂州市恒兴科技股份有限公司</w:t>
      </w:r>
      <w:r>
        <w:rPr>
          <w:rFonts w:hint="eastAsia" w:cs="Times New Roman"/>
          <w:b w:val="0"/>
          <w:bCs w:val="0"/>
          <w:i w:val="0"/>
          <w:color w:val="000000"/>
          <w:kern w:val="0"/>
          <w:sz w:val="24"/>
          <w:szCs w:val="24"/>
          <w:highlight w:val="none"/>
          <w:u w:val="none"/>
          <w:lang w:val="en-US" w:eastAsia="zh-CN" w:bidi="ar"/>
        </w:rPr>
        <w:t>主要污染因子和影响环节</w:t>
      </w:r>
      <w:r>
        <w:rPr>
          <w:rFonts w:hint="default" w:ascii="Times New Roman" w:hAnsi="Times New Roman" w:cs="Times New Roman"/>
          <w:color w:val="auto"/>
          <w:sz w:val="24"/>
          <w:szCs w:val="24"/>
          <w:highlight w:val="none"/>
          <w:lang w:val="en-US" w:eastAsia="zh-CN"/>
        </w:rPr>
        <w:t>，</w:t>
      </w:r>
      <w:r>
        <w:rPr>
          <w:rFonts w:hint="eastAsia" w:cs="Times New Roman"/>
          <w:color w:val="auto"/>
          <w:kern w:val="0"/>
          <w:sz w:val="24"/>
          <w:szCs w:val="24"/>
          <w:highlight w:val="none"/>
          <w:lang w:val="en-US" w:eastAsia="zh-CN"/>
        </w:rPr>
        <w:t>企业周边的土壤监测点位EJK-1-75、EJK-1-200、EJK-1-400、EJK-JJ-4</w:t>
      </w:r>
      <w:r>
        <w:rPr>
          <w:rFonts w:hint="default" w:ascii="Times New Roman" w:hAnsi="Times New Roman" w:cs="Times New Roman"/>
          <w:color w:val="auto"/>
          <w:kern w:val="0"/>
          <w:sz w:val="24"/>
          <w:szCs w:val="24"/>
          <w:highlight w:val="none"/>
          <w:lang w:val="en-US" w:eastAsia="zh-CN"/>
        </w:rPr>
        <w:t>增测特征污染物苯酚；</w:t>
      </w:r>
    </w:p>
    <w:p>
      <w:pPr>
        <w:spacing w:line="360" w:lineRule="auto"/>
        <w:ind w:firstLine="482" w:firstLineChars="200"/>
        <w:rPr>
          <w:rFonts w:hint="eastAsia"/>
          <w:color w:val="auto"/>
          <w:kern w:val="0"/>
          <w:sz w:val="24"/>
          <w:highlight w:val="none"/>
          <w:lang w:val="en-US" w:eastAsia="zh-CN"/>
        </w:rPr>
      </w:pPr>
      <w:r>
        <w:rPr>
          <w:rFonts w:hint="eastAsia"/>
          <w:b/>
          <w:bCs/>
          <w:color w:val="auto"/>
          <w:kern w:val="0"/>
          <w:sz w:val="24"/>
          <w:highlight w:val="none"/>
          <w:lang w:val="en-US" w:eastAsia="zh-CN"/>
        </w:rPr>
        <w:t>综上，污染物测试项目共52项，包括：基本项目48项、特征项目4项。具体污染物项目如下：</w:t>
      </w:r>
    </w:p>
    <w:p>
      <w:pPr>
        <w:spacing w:line="360" w:lineRule="auto"/>
        <w:ind w:firstLine="482" w:firstLineChars="200"/>
        <w:rPr>
          <w:rFonts w:hint="default" w:ascii="Times New Roman" w:hAnsi="Times New Roman" w:cs="Times New Roman"/>
          <w:b/>
          <w:bCs/>
          <w:color w:val="auto"/>
          <w:kern w:val="0"/>
          <w:sz w:val="24"/>
          <w:highlight w:val="none"/>
          <w:lang w:val="en-US" w:eastAsia="zh-CN"/>
        </w:rPr>
      </w:pPr>
      <w:r>
        <w:rPr>
          <w:rFonts w:hint="eastAsia"/>
          <w:b/>
          <w:bCs/>
          <w:color w:val="auto"/>
          <w:kern w:val="0"/>
          <w:sz w:val="24"/>
          <w:highlight w:val="none"/>
          <w:lang w:val="en-US" w:eastAsia="zh-CN"/>
        </w:rPr>
        <w:t>（1）基本项目（48项）：</w:t>
      </w:r>
    </w:p>
    <w:p>
      <w:pPr>
        <w:spacing w:line="360" w:lineRule="auto"/>
        <w:ind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①pH；</w:t>
      </w:r>
    </w:p>
    <w:p>
      <w:pPr>
        <w:spacing w:line="360" w:lineRule="auto"/>
        <w:ind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②重金属（9项）：砷、镉、铬、铬（六价）、铜、锌、铅、汞、镍；</w:t>
      </w:r>
    </w:p>
    <w:p>
      <w:pPr>
        <w:spacing w:line="360" w:lineRule="auto"/>
        <w:ind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③挥发性有机物（27项）：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p>
      <w:pPr>
        <w:spacing w:line="360" w:lineRule="auto"/>
        <w:ind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④半挥发性有机物（11项）：硝基苯、苯胺、2-氯酚、苯并[a]蒽、苯并[a]芘、苯并[b]荧蒽、苯并[k]荧蒽、䓛、二苯并[a,h]蒽、茚并[1,2,3-cd]芘、萘。</w:t>
      </w:r>
    </w:p>
    <w:p>
      <w:pPr>
        <w:spacing w:line="360" w:lineRule="auto"/>
        <w:ind w:firstLine="482" w:firstLineChars="200"/>
        <w:rPr>
          <w:rFonts w:hint="eastAsia"/>
          <w:b/>
          <w:bCs/>
          <w:color w:val="auto"/>
          <w:kern w:val="0"/>
          <w:sz w:val="24"/>
          <w:highlight w:val="none"/>
          <w:lang w:val="en-US" w:eastAsia="zh-CN"/>
        </w:rPr>
      </w:pPr>
      <w:r>
        <w:rPr>
          <w:rFonts w:hint="eastAsia"/>
          <w:b/>
          <w:bCs/>
          <w:color w:val="auto"/>
          <w:kern w:val="0"/>
          <w:sz w:val="24"/>
          <w:highlight w:val="none"/>
          <w:lang w:val="en-US" w:eastAsia="zh-CN"/>
        </w:rPr>
        <w:t>（2）特征项目（4项）：</w:t>
      </w:r>
    </w:p>
    <w:p>
      <w:pPr>
        <w:spacing w:line="360" w:lineRule="auto"/>
        <w:ind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①园区增测项目（3项）：钴、石油烃（C</w:t>
      </w:r>
      <w:r>
        <w:rPr>
          <w:rFonts w:hint="eastAsia"/>
          <w:color w:val="auto"/>
          <w:kern w:val="0"/>
          <w:sz w:val="24"/>
          <w:highlight w:val="none"/>
          <w:vertAlign w:val="subscript"/>
          <w:lang w:val="en-US" w:eastAsia="zh-CN"/>
        </w:rPr>
        <w:t>10</w:t>
      </w:r>
      <w:r>
        <w:rPr>
          <w:rFonts w:hint="eastAsia"/>
          <w:color w:val="auto"/>
          <w:kern w:val="0"/>
          <w:sz w:val="24"/>
          <w:highlight w:val="none"/>
          <w:lang w:val="en-US" w:eastAsia="zh-CN"/>
        </w:rPr>
        <w:t>-C</w:t>
      </w:r>
      <w:r>
        <w:rPr>
          <w:rFonts w:hint="eastAsia"/>
          <w:color w:val="auto"/>
          <w:kern w:val="0"/>
          <w:sz w:val="24"/>
          <w:highlight w:val="none"/>
          <w:vertAlign w:val="subscript"/>
          <w:lang w:val="en-US" w:eastAsia="zh-CN"/>
        </w:rPr>
        <w:t>40</w:t>
      </w:r>
      <w:r>
        <w:rPr>
          <w:rFonts w:hint="eastAsia"/>
          <w:color w:val="auto"/>
          <w:kern w:val="0"/>
          <w:sz w:val="24"/>
          <w:highlight w:val="none"/>
          <w:lang w:val="en-US" w:eastAsia="zh-CN"/>
        </w:rPr>
        <w:t>）、总氟化物；</w:t>
      </w:r>
    </w:p>
    <w:p>
      <w:pPr>
        <w:spacing w:line="360" w:lineRule="auto"/>
        <w:ind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②其它增测项目（1项）：苯酚；</w:t>
      </w:r>
    </w:p>
    <w:p>
      <w:pPr>
        <w:pStyle w:val="2"/>
        <w:ind w:firstLine="420" w:firstLineChars="0"/>
        <w:rPr>
          <w:rFonts w:hint="eastAsia"/>
          <w:color w:val="auto"/>
          <w:highlight w:val="none"/>
          <w:lang w:val="en-US" w:eastAsia="zh-CN"/>
        </w:rPr>
      </w:pPr>
      <w:r>
        <w:rPr>
          <w:rFonts w:hint="eastAsia"/>
          <w:color w:val="auto"/>
          <w:kern w:val="0"/>
          <w:sz w:val="24"/>
          <w:highlight w:val="none"/>
          <w:lang w:val="en-US" w:eastAsia="zh-CN"/>
        </w:rPr>
        <w:t>土壤监测具体布点方案见表3-1-1及附图6。</w:t>
      </w:r>
    </w:p>
    <w:p>
      <w:pPr>
        <w:pStyle w:val="5"/>
        <w:tabs>
          <w:tab w:val="left" w:pos="425"/>
        </w:tabs>
        <w:rPr>
          <w:rFonts w:hint="default" w:ascii="Times New Roman" w:hAnsi="Times New Roman" w:cs="Times New Roman"/>
          <w:color w:val="auto"/>
          <w:highlight w:val="none"/>
        </w:rPr>
      </w:pPr>
      <w:r>
        <w:rPr>
          <w:rFonts w:hint="eastAsia" w:cs="Times New Roman"/>
          <w:color w:val="auto"/>
          <w:highlight w:val="none"/>
          <w:lang w:val="en-US" w:eastAsia="zh-CN"/>
        </w:rPr>
        <w:t>布点方案</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cs="Times New Roman"/>
          <w:color w:val="auto"/>
          <w:kern w:val="0"/>
          <w:sz w:val="24"/>
          <w:highlight w:val="none"/>
          <w:lang w:val="en-US" w:eastAsia="zh-CN"/>
        </w:rPr>
        <w:t>园区内</w:t>
      </w:r>
      <w:r>
        <w:rPr>
          <w:rFonts w:hint="default" w:ascii="Times New Roman" w:hAnsi="Times New Roman" w:cs="Times New Roman"/>
          <w:color w:val="auto"/>
          <w:kern w:val="0"/>
          <w:sz w:val="24"/>
          <w:highlight w:val="none"/>
          <w:lang w:val="en-US" w:eastAsia="zh-CN"/>
        </w:rPr>
        <w:t>拟布设</w:t>
      </w:r>
      <w:r>
        <w:rPr>
          <w:rFonts w:hint="eastAsia" w:cs="Times New Roman"/>
          <w:color w:val="auto"/>
          <w:kern w:val="0"/>
          <w:sz w:val="24"/>
          <w:highlight w:val="none"/>
          <w:lang w:val="en-US" w:eastAsia="zh-CN"/>
        </w:rPr>
        <w:t>15</w:t>
      </w:r>
      <w:r>
        <w:rPr>
          <w:rFonts w:hint="default" w:ascii="Times New Roman" w:hAnsi="Times New Roman" w:cs="Times New Roman"/>
          <w:color w:val="auto"/>
          <w:kern w:val="0"/>
          <w:sz w:val="24"/>
          <w:highlight w:val="none"/>
          <w:lang w:val="en-US" w:eastAsia="zh-CN"/>
        </w:rPr>
        <w:t>个点位，采集</w:t>
      </w:r>
      <w:r>
        <w:rPr>
          <w:rFonts w:hint="eastAsia" w:cs="Times New Roman"/>
          <w:color w:val="auto"/>
          <w:kern w:val="0"/>
          <w:sz w:val="24"/>
          <w:highlight w:val="none"/>
          <w:lang w:val="en-US" w:eastAsia="zh-CN"/>
        </w:rPr>
        <w:t>15</w:t>
      </w:r>
      <w:r>
        <w:rPr>
          <w:rFonts w:hint="default" w:ascii="Times New Roman" w:hAnsi="Times New Roman" w:cs="Times New Roman"/>
          <w:color w:val="auto"/>
          <w:kern w:val="0"/>
          <w:sz w:val="24"/>
          <w:highlight w:val="none"/>
          <w:lang w:val="en-US" w:eastAsia="zh-CN"/>
        </w:rPr>
        <w:t>个土壤</w:t>
      </w:r>
      <w:r>
        <w:rPr>
          <w:rFonts w:hint="eastAsia" w:cs="Times New Roman"/>
          <w:color w:val="auto"/>
          <w:kern w:val="0"/>
          <w:sz w:val="24"/>
          <w:highlight w:val="none"/>
          <w:lang w:val="en-US" w:eastAsia="zh-CN"/>
        </w:rPr>
        <w:t>表层</w:t>
      </w:r>
      <w:r>
        <w:rPr>
          <w:rFonts w:hint="default" w:ascii="Times New Roman" w:hAnsi="Times New Roman" w:cs="Times New Roman"/>
          <w:color w:val="auto"/>
          <w:kern w:val="0"/>
          <w:sz w:val="24"/>
          <w:highlight w:val="none"/>
          <w:lang w:val="en-US" w:eastAsia="zh-CN"/>
        </w:rPr>
        <w:t>（0-0.5m）样品（不含</w:t>
      </w:r>
      <w:r>
        <w:rPr>
          <w:rFonts w:hint="eastAsia" w:cs="Times New Roman"/>
          <w:color w:val="auto"/>
          <w:kern w:val="0"/>
          <w:sz w:val="24"/>
          <w:highlight w:val="none"/>
          <w:lang w:val="en-US" w:eastAsia="zh-CN"/>
        </w:rPr>
        <w:t>质控样品</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，监测共52项因子，</w:t>
      </w:r>
      <w:r>
        <w:rPr>
          <w:rFonts w:hint="default" w:ascii="Times New Roman" w:hAnsi="Times New Roman" w:cs="Times New Roman"/>
          <w:color w:val="auto"/>
          <w:kern w:val="0"/>
          <w:sz w:val="24"/>
          <w:highlight w:val="none"/>
          <w:lang w:val="en-US" w:eastAsia="zh-CN"/>
        </w:rPr>
        <w:t>土壤监测具体布点方案见表3-1-1及附图6。</w:t>
      </w:r>
    </w:p>
    <w:p>
      <w:pPr>
        <w:pStyle w:val="2"/>
        <w:ind w:firstLine="420" w:firstLineChars="0"/>
        <w:rPr>
          <w:rFonts w:hint="default"/>
          <w:color w:val="auto"/>
          <w:highlight w:val="none"/>
          <w:lang w:val="en-US" w:eastAsia="zh-CN"/>
        </w:rPr>
        <w:sectPr>
          <w:headerReference r:id="rId12" w:type="default"/>
          <w:footerReference r:id="rId13"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keepNext w:val="0"/>
        <w:keepLines w:val="0"/>
        <w:pageBreakBefore w:val="0"/>
        <w:widowControl w:val="0"/>
        <w:kinsoku/>
        <w:wordWrap/>
        <w:overflowPunct/>
        <w:topLinePunct w:val="0"/>
        <w:autoSpaceDE/>
        <w:autoSpaceDN/>
        <w:bidi w:val="0"/>
        <w:adjustRightInd/>
        <w:snapToGrid/>
        <w:spacing w:before="156" w:beforeLines="50" w:line="240"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黑体" w:cs="Times New Roman"/>
          <w:b/>
          <w:color w:val="auto"/>
          <w:sz w:val="24"/>
          <w:highlight w:val="none"/>
        </w:rPr>
        <w:t xml:space="preserve">表3-1-1  </w:t>
      </w:r>
      <w:r>
        <w:rPr>
          <w:rFonts w:hint="default" w:ascii="Times New Roman" w:hAnsi="Times New Roman" w:eastAsia="黑体" w:cs="Times New Roman"/>
          <w:b/>
          <w:color w:val="auto"/>
          <w:sz w:val="24"/>
          <w:highlight w:val="none"/>
          <w:lang w:eastAsia="zh-CN"/>
        </w:rPr>
        <w:t>土壤</w:t>
      </w:r>
      <w:r>
        <w:rPr>
          <w:rFonts w:hint="default" w:ascii="Times New Roman" w:hAnsi="Times New Roman" w:eastAsia="黑体" w:cs="Times New Roman"/>
          <w:b/>
          <w:color w:val="auto"/>
          <w:sz w:val="24"/>
          <w:highlight w:val="none"/>
        </w:rPr>
        <w:t>布点方案一览表</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668"/>
        <w:gridCol w:w="2225"/>
        <w:gridCol w:w="1411"/>
        <w:gridCol w:w="3949"/>
        <w:gridCol w:w="1525"/>
        <w:gridCol w:w="1422"/>
        <w:gridCol w:w="33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59" w:hRule="atLeast"/>
          <w:jc w:val="center"/>
        </w:trPr>
        <w:tc>
          <w:tcPr>
            <w:tcW w:w="229" w:type="pct"/>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762" w:type="pct"/>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点位类型</w:t>
            </w:r>
          </w:p>
        </w:tc>
        <w:tc>
          <w:tcPr>
            <w:tcW w:w="483" w:type="pct"/>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检测点位</w:t>
            </w:r>
          </w:p>
        </w:tc>
        <w:tc>
          <w:tcPr>
            <w:tcW w:w="1352" w:type="pct"/>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点位位置</w:t>
            </w:r>
          </w:p>
        </w:tc>
        <w:tc>
          <w:tcPr>
            <w:tcW w:w="1009" w:type="pct"/>
            <w:gridSpan w:val="2"/>
            <w:tcBorders>
              <w:bottom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i w:val="0"/>
                <w:color w:val="auto"/>
                <w:sz w:val="21"/>
                <w:szCs w:val="21"/>
                <w:highlight w:val="none"/>
                <w:u w:val="none"/>
                <w:lang w:eastAsia="zh-CN"/>
              </w:rPr>
            </w:pPr>
            <w:r>
              <w:rPr>
                <w:rFonts w:hint="eastAsia" w:ascii="Times New Roman" w:hAnsi="Times New Roman" w:eastAsia="宋体" w:cs="Times New Roman"/>
                <w:b/>
                <w:i w:val="0"/>
                <w:color w:val="auto"/>
                <w:sz w:val="21"/>
                <w:szCs w:val="21"/>
                <w:highlight w:val="none"/>
                <w:u w:val="none"/>
                <w:lang w:eastAsia="zh-CN"/>
              </w:rPr>
              <w:t>坐标</w:t>
            </w:r>
            <w:r>
              <w:rPr>
                <w:rFonts w:hint="eastAsia" w:ascii="Times New Roman" w:hAnsi="Times New Roman" w:eastAsia="宋体" w:cs="Times New Roman"/>
                <w:b/>
                <w:i w:val="0"/>
                <w:color w:val="auto"/>
                <w:sz w:val="21"/>
                <w:szCs w:val="21"/>
                <w:highlight w:val="none"/>
                <w:u w:val="none"/>
                <w:vertAlign w:val="superscript"/>
                <w:lang w:eastAsia="zh-CN"/>
              </w:rPr>
              <w:t>①</w:t>
            </w:r>
          </w:p>
        </w:tc>
        <w:tc>
          <w:tcPr>
            <w:tcW w:w="1162" w:type="pct"/>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测试项目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7" w:hRule="atLeast"/>
          <w:jc w:val="center"/>
        </w:trPr>
        <w:tc>
          <w:tcPr>
            <w:tcW w:w="229" w:type="pct"/>
            <w:vMerge w:val="continue"/>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olor w:val="auto"/>
                <w:sz w:val="21"/>
                <w:szCs w:val="21"/>
                <w:highlight w:val="none"/>
              </w:rPr>
            </w:pPr>
          </w:p>
        </w:tc>
        <w:tc>
          <w:tcPr>
            <w:tcW w:w="762" w:type="pct"/>
            <w:vMerge w:val="continue"/>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olor w:val="auto"/>
                <w:sz w:val="21"/>
                <w:szCs w:val="21"/>
                <w:highlight w:val="none"/>
              </w:rPr>
            </w:pPr>
          </w:p>
        </w:tc>
        <w:tc>
          <w:tcPr>
            <w:tcW w:w="483" w:type="pct"/>
            <w:vMerge w:val="continue"/>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olor w:val="auto"/>
                <w:sz w:val="21"/>
                <w:szCs w:val="21"/>
                <w:highlight w:val="none"/>
              </w:rPr>
            </w:pPr>
          </w:p>
        </w:tc>
        <w:tc>
          <w:tcPr>
            <w:tcW w:w="1352" w:type="pct"/>
            <w:vMerge w:val="continue"/>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olor w:val="auto"/>
                <w:sz w:val="21"/>
                <w:szCs w:val="21"/>
                <w:highlight w:val="none"/>
              </w:rPr>
            </w:pPr>
          </w:p>
        </w:tc>
        <w:tc>
          <w:tcPr>
            <w:tcW w:w="522" w:type="pct"/>
            <w:tcBorders>
              <w:top w:val="single" w:color="000000" w:sz="4" w:space="0"/>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2"/>
                <w:sz w:val="21"/>
                <w:szCs w:val="21"/>
                <w:highlight w:val="none"/>
                <w:u w:val="none"/>
                <w:lang w:val="en-US" w:eastAsia="zh-CN" w:bidi="ar-SA"/>
              </w:rPr>
            </w:pPr>
            <w:r>
              <w:rPr>
                <w:rFonts w:hint="default" w:ascii="Times New Roman" w:hAnsi="Times New Roman" w:eastAsia="宋体" w:cs="Times New Roman"/>
                <w:b/>
                <w:i w:val="0"/>
                <w:color w:val="auto"/>
                <w:kern w:val="0"/>
                <w:sz w:val="21"/>
                <w:szCs w:val="21"/>
                <w:highlight w:val="none"/>
                <w:u w:val="none"/>
                <w:lang w:val="en-US" w:eastAsia="zh-CN" w:bidi="ar"/>
              </w:rPr>
              <w:t>经度（°）</w:t>
            </w:r>
          </w:p>
        </w:tc>
        <w:tc>
          <w:tcPr>
            <w:tcW w:w="487" w:type="pct"/>
            <w:tcBorders>
              <w:top w:val="single" w:color="000000" w:sz="4" w:space="0"/>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2"/>
                <w:sz w:val="21"/>
                <w:szCs w:val="21"/>
                <w:highlight w:val="none"/>
                <w:u w:val="none"/>
                <w:lang w:val="en-US" w:eastAsia="zh-CN" w:bidi="ar-SA"/>
              </w:rPr>
            </w:pPr>
            <w:r>
              <w:rPr>
                <w:rFonts w:hint="default" w:ascii="Times New Roman" w:hAnsi="Times New Roman" w:eastAsia="宋体" w:cs="Times New Roman"/>
                <w:b/>
                <w:i w:val="0"/>
                <w:color w:val="auto"/>
                <w:kern w:val="0"/>
                <w:sz w:val="21"/>
                <w:szCs w:val="21"/>
                <w:highlight w:val="none"/>
                <w:u w:val="none"/>
                <w:lang w:val="en-US" w:eastAsia="zh-CN" w:bidi="ar"/>
              </w:rPr>
              <w:t>纬度（°）</w:t>
            </w:r>
          </w:p>
        </w:tc>
        <w:tc>
          <w:tcPr>
            <w:tcW w:w="1162" w:type="pct"/>
            <w:vMerge w:val="continue"/>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229"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762" w:type="pct"/>
            <w:vMerge w:val="restar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工业园周边点位</w:t>
            </w:r>
          </w:p>
        </w:tc>
        <w:tc>
          <w:tcPr>
            <w:tcW w:w="483"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1352"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侧下风向75m</w:t>
            </w:r>
          </w:p>
        </w:tc>
        <w:tc>
          <w:tcPr>
            <w:tcW w:w="522"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114.</w:t>
            </w:r>
            <w:r>
              <w:rPr>
                <w:rFonts w:hint="eastAsia" w:cs="Times New Roman"/>
                <w:i w:val="0"/>
                <w:color w:val="auto"/>
                <w:kern w:val="0"/>
                <w:sz w:val="21"/>
                <w:szCs w:val="21"/>
                <w:highlight w:val="none"/>
                <w:u w:val="none"/>
                <w:lang w:val="en-US" w:eastAsia="zh-CN" w:bidi="ar"/>
              </w:rPr>
              <w:t>809200</w:t>
            </w:r>
          </w:p>
        </w:tc>
        <w:tc>
          <w:tcPr>
            <w:tcW w:w="487"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30.373731</w:t>
            </w:r>
          </w:p>
        </w:tc>
        <w:tc>
          <w:tcPr>
            <w:tcW w:w="1162" w:type="pct"/>
            <w:vMerge w:val="restar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①基本项目（48项）</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②</w:t>
            </w:r>
            <w:r>
              <w:rPr>
                <w:rFonts w:hint="eastAsia" w:cs="Times New Roman"/>
                <w:i w:val="0"/>
                <w:color w:val="auto"/>
                <w:kern w:val="0"/>
                <w:sz w:val="21"/>
                <w:szCs w:val="21"/>
                <w:highlight w:val="none"/>
                <w:u w:val="none"/>
                <w:lang w:val="en-US" w:eastAsia="zh-CN" w:bidi="ar"/>
              </w:rPr>
              <w:t>特征</w:t>
            </w:r>
            <w:r>
              <w:rPr>
                <w:rFonts w:hint="default" w:ascii="Times New Roman" w:hAnsi="Times New Roman" w:eastAsia="宋体" w:cs="Times New Roman"/>
                <w:i w:val="0"/>
                <w:color w:val="auto"/>
                <w:kern w:val="0"/>
                <w:sz w:val="21"/>
                <w:szCs w:val="21"/>
                <w:highlight w:val="none"/>
                <w:u w:val="none"/>
                <w:lang w:val="en-US" w:eastAsia="zh-CN" w:bidi="ar"/>
              </w:rPr>
              <w:t>项目（</w:t>
            </w:r>
            <w:r>
              <w:rPr>
                <w:rFonts w:hint="eastAsia" w:cs="Times New Roman"/>
                <w:i w:val="0"/>
                <w:color w:val="auto"/>
                <w:kern w:val="0"/>
                <w:sz w:val="21"/>
                <w:szCs w:val="21"/>
                <w:highlight w:val="none"/>
                <w:u w:val="none"/>
                <w:lang w:val="en-US" w:eastAsia="zh-CN" w:bidi="ar"/>
              </w:rPr>
              <w:t>4</w:t>
            </w:r>
            <w:r>
              <w:rPr>
                <w:rFonts w:hint="default" w:ascii="Times New Roman" w:hAnsi="Times New Roman" w:eastAsia="宋体" w:cs="Times New Roman"/>
                <w:i w:val="0"/>
                <w:color w:val="auto"/>
                <w:kern w:val="0"/>
                <w:sz w:val="21"/>
                <w:szCs w:val="21"/>
                <w:highlight w:val="none"/>
                <w:u w:val="none"/>
                <w:lang w:val="en-US" w:eastAsia="zh-CN" w:bidi="ar"/>
              </w:rPr>
              <w:t>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侧下风向200m</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114.809167</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30.372588</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w:t>
            </w:r>
            <w:r>
              <w:rPr>
                <w:rFonts w:hint="eastAsia" w:cs="Times New Roman"/>
                <w:i w:val="0"/>
                <w:color w:val="auto"/>
                <w:kern w:val="0"/>
                <w:sz w:val="21"/>
                <w:szCs w:val="21"/>
                <w:highlight w:val="none"/>
                <w:u w:val="none"/>
                <w:lang w:val="en-US" w:eastAsia="zh-CN" w:bidi="ar"/>
              </w:rPr>
              <w:t>400</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114.809344</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30.370848</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75</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114.801992</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30.381710</w:t>
            </w:r>
          </w:p>
        </w:tc>
        <w:tc>
          <w:tcPr>
            <w:tcW w:w="116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①基本项目（48项）</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②</w:t>
            </w:r>
            <w:r>
              <w:rPr>
                <w:rFonts w:hint="eastAsia" w:cs="Times New Roman"/>
                <w:i w:val="0"/>
                <w:color w:val="auto"/>
                <w:kern w:val="0"/>
                <w:sz w:val="21"/>
                <w:szCs w:val="21"/>
                <w:highlight w:val="none"/>
                <w:u w:val="none"/>
                <w:lang w:val="en-US" w:eastAsia="zh-CN" w:bidi="ar"/>
              </w:rPr>
              <w:t>园区增测项目</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00</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114.800379</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30.381106</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-3</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侧上风向</w:t>
            </w:r>
            <w:r>
              <w:rPr>
                <w:rStyle w:val="69"/>
                <w:rFonts w:hint="eastAsia" w:cs="Times New Roman"/>
                <w:color w:val="auto"/>
                <w:sz w:val="21"/>
                <w:szCs w:val="21"/>
                <w:highlight w:val="none"/>
                <w:lang w:val="en-US" w:eastAsia="zh-CN" w:bidi="ar"/>
              </w:rPr>
              <w:t>6</w:t>
            </w:r>
            <w:r>
              <w:rPr>
                <w:rStyle w:val="69"/>
                <w:rFonts w:hint="default" w:ascii="Times New Roman" w:hAnsi="Times New Roman" w:cs="Times New Roman"/>
                <w:color w:val="auto"/>
                <w:sz w:val="21"/>
                <w:szCs w:val="21"/>
                <w:highlight w:val="none"/>
                <w:lang w:val="en-US" w:eastAsia="zh-CN" w:bidi="ar"/>
              </w:rPr>
              <w:t>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114.826462</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30.441098</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侧上风向</w:t>
            </w:r>
            <w:r>
              <w:rPr>
                <w:rFonts w:hint="eastAsia" w:ascii="Times New Roman" w:hAnsi="Times New Roman" w:cs="Times New Roman"/>
                <w:i w:val="0"/>
                <w:color w:val="auto"/>
                <w:kern w:val="0"/>
                <w:sz w:val="21"/>
                <w:szCs w:val="21"/>
                <w:highlight w:val="none"/>
                <w:u w:val="none"/>
                <w:lang w:val="en-US" w:eastAsia="zh-CN" w:bidi="ar"/>
              </w:rPr>
              <w:t>200</w:t>
            </w:r>
            <w:r>
              <w:rPr>
                <w:rStyle w:val="69"/>
                <w:rFonts w:hint="default" w:ascii="Times New Roman" w:hAnsi="Times New Roman" w:cs="Times New Roman"/>
                <w:color w:val="auto"/>
                <w:sz w:val="21"/>
                <w:szCs w:val="21"/>
                <w:highlight w:val="none"/>
                <w:lang w:val="en-US" w:eastAsia="zh-CN" w:bidi="ar"/>
              </w:rPr>
              <w:t>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114.840083</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30.378642</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76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企业聚集区周边</w:t>
            </w: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-JJ-1</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114.823726</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30.380798</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-JJ-2</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西</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114.806528</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30.389693</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-JJ-3</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114.802105</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30.411591</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-JJ-4</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114.828147</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30.417171</w:t>
            </w:r>
          </w:p>
        </w:tc>
        <w:tc>
          <w:tcPr>
            <w:tcW w:w="11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①基本项目（48项）</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②</w:t>
            </w:r>
            <w:r>
              <w:rPr>
                <w:rFonts w:hint="eastAsia" w:cs="Times New Roman"/>
                <w:i w:val="0"/>
                <w:color w:val="auto"/>
                <w:kern w:val="0"/>
                <w:sz w:val="21"/>
                <w:szCs w:val="21"/>
                <w:highlight w:val="none"/>
                <w:u w:val="none"/>
                <w:lang w:val="en-US" w:eastAsia="zh-CN" w:bidi="ar"/>
              </w:rPr>
              <w:t>特征</w:t>
            </w:r>
            <w:r>
              <w:rPr>
                <w:rFonts w:hint="default" w:ascii="Times New Roman" w:hAnsi="Times New Roman" w:eastAsia="宋体" w:cs="Times New Roman"/>
                <w:i w:val="0"/>
                <w:color w:val="auto"/>
                <w:kern w:val="0"/>
                <w:sz w:val="21"/>
                <w:szCs w:val="21"/>
                <w:highlight w:val="none"/>
                <w:u w:val="none"/>
                <w:lang w:val="en-US" w:eastAsia="zh-CN" w:bidi="ar"/>
              </w:rPr>
              <w:t>项目（</w:t>
            </w:r>
            <w:r>
              <w:rPr>
                <w:rFonts w:hint="eastAsia" w:cs="Times New Roman"/>
                <w:i w:val="0"/>
                <w:color w:val="auto"/>
                <w:kern w:val="0"/>
                <w:sz w:val="21"/>
                <w:szCs w:val="21"/>
                <w:highlight w:val="none"/>
                <w:u w:val="none"/>
                <w:lang w:val="en-US" w:eastAsia="zh-CN" w:bidi="ar"/>
              </w:rPr>
              <w:t>4</w:t>
            </w:r>
            <w:r>
              <w:rPr>
                <w:rFonts w:hint="default" w:ascii="Times New Roman" w:hAnsi="Times New Roman" w:eastAsia="宋体" w:cs="Times New Roman"/>
                <w:i w:val="0"/>
                <w:color w:val="auto"/>
                <w:kern w:val="0"/>
                <w:sz w:val="21"/>
                <w:szCs w:val="21"/>
                <w:highlight w:val="none"/>
                <w:u w:val="none"/>
                <w:lang w:val="en-US" w:eastAsia="zh-CN" w:bidi="ar"/>
              </w:rPr>
              <w:t>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-JJ-5</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114.822136</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30.406516</w:t>
            </w:r>
          </w:p>
        </w:tc>
        <w:tc>
          <w:tcPr>
            <w:tcW w:w="116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①基本项目（48项）</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②</w:t>
            </w:r>
            <w:r>
              <w:rPr>
                <w:rFonts w:hint="eastAsia" w:cs="Times New Roman"/>
                <w:i w:val="0"/>
                <w:color w:val="auto"/>
                <w:kern w:val="0"/>
                <w:sz w:val="21"/>
                <w:szCs w:val="21"/>
                <w:highlight w:val="none"/>
                <w:u w:val="none"/>
                <w:lang w:val="en-US" w:eastAsia="zh-CN" w:bidi="ar"/>
              </w:rPr>
              <w:t>园区增测项目</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项</w:t>
            </w:r>
            <w:r>
              <w:rPr>
                <w:rFonts w:hint="eastAsia" w:cs="Times New Roman"/>
                <w:i w:val="0"/>
                <w:color w:val="auto"/>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-JJ-6</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114.835340</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30.412040</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-JJ-7</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114.840946</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30.420798</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7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-JJ-8</w:t>
            </w:r>
          </w:p>
        </w:tc>
        <w:tc>
          <w:tcPr>
            <w:tcW w:w="13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5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114.848852</w:t>
            </w:r>
          </w:p>
        </w:tc>
        <w:tc>
          <w:tcPr>
            <w:tcW w:w="4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30.413808</w:t>
            </w:r>
          </w:p>
        </w:tc>
        <w:tc>
          <w:tcPr>
            <w:tcW w:w="1162"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bl>
    <w:p>
      <w:pPr>
        <w:bidi w:val="0"/>
        <w:spacing w:line="240" w:lineRule="auto"/>
        <w:rPr>
          <w:rFonts w:hint="eastAsia" w:cs="Times New Roman"/>
          <w:b/>
          <w:bCs/>
          <w:color w:val="auto"/>
          <w:sz w:val="18"/>
          <w:szCs w:val="18"/>
          <w:highlight w:val="none"/>
          <w:lang w:eastAsia="zh-CN"/>
        </w:rPr>
      </w:pPr>
      <w:r>
        <w:rPr>
          <w:rFonts w:hint="default" w:ascii="Times New Roman" w:hAnsi="Times New Roman" w:cs="Times New Roman"/>
          <w:b/>
          <w:bCs/>
          <w:color w:val="auto"/>
          <w:sz w:val="18"/>
          <w:szCs w:val="18"/>
          <w:highlight w:val="none"/>
          <w:lang w:eastAsia="zh-CN"/>
        </w:rPr>
        <w:t>注：①经纬度均使用国测局坐标系 (GCJ-02)</w:t>
      </w:r>
      <w:bookmarkStart w:id="17" w:name="_Toc16072"/>
      <w:r>
        <w:rPr>
          <w:rFonts w:hint="eastAsia" w:cs="Times New Roman"/>
          <w:b/>
          <w:bCs/>
          <w:color w:val="auto"/>
          <w:sz w:val="18"/>
          <w:szCs w:val="18"/>
          <w:highlight w:val="none"/>
          <w:lang w:eastAsia="zh-CN"/>
        </w:rPr>
        <w:t>。</w:t>
      </w:r>
    </w:p>
    <w:p>
      <w:pPr>
        <w:pStyle w:val="2"/>
        <w:spacing w:line="240" w:lineRule="auto"/>
        <w:ind w:firstLine="420" w:firstLineChars="0"/>
        <w:rPr>
          <w:rFonts w:hint="default"/>
          <w:lang w:eastAsia="zh-CN"/>
        </w:rPr>
        <w:sectPr>
          <w:headerReference r:id="rId14" w:type="default"/>
          <w:pgSz w:w="16838" w:h="11905"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cs="Times New Roman"/>
          <w:b/>
          <w:bCs/>
          <w:color w:val="auto"/>
          <w:sz w:val="18"/>
          <w:szCs w:val="18"/>
          <w:highlight w:val="none"/>
          <w:lang w:val="en-US" w:eastAsia="zh-CN"/>
        </w:rPr>
        <w:t>②湖北木之君工程材料有限公司、顾地科技股份有限公司位于已建成企业聚集区边界附近，周边布设点位分别为EJK-1-75、EJK-JJ-1。</w:t>
      </w:r>
    </w:p>
    <w:p>
      <w:pPr>
        <w:pStyle w:val="4"/>
        <w:tabs>
          <w:tab w:val="clear" w:pos="425"/>
        </w:tabs>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地下水布点方案</w:t>
      </w:r>
      <w:bookmarkEnd w:id="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为了解工业园周边地下水环境质量现状，</w:t>
      </w:r>
      <w:r>
        <w:rPr>
          <w:rFonts w:hint="eastAsia" w:cs="Times New Roman"/>
          <w:color w:val="auto"/>
          <w:kern w:val="0"/>
          <w:sz w:val="24"/>
          <w:highlight w:val="none"/>
          <w:lang w:val="en-US" w:eastAsia="zh-CN"/>
        </w:rPr>
        <w:t>考虑到鄂州经济开发区南北区域主要以未开发利用地为主，中部企业聚集区较多，</w:t>
      </w:r>
      <w:r>
        <w:rPr>
          <w:rFonts w:hint="default" w:ascii="Times New Roman" w:hAnsi="Times New Roman" w:cs="Times New Roman"/>
          <w:color w:val="auto"/>
          <w:kern w:val="0"/>
          <w:sz w:val="24"/>
          <w:highlight w:val="none"/>
          <w:lang w:val="en-US" w:eastAsia="zh-CN"/>
        </w:rPr>
        <w:t>拟于</w:t>
      </w:r>
      <w:r>
        <w:rPr>
          <w:rFonts w:hint="eastAsia" w:cs="Times New Roman"/>
          <w:color w:val="auto"/>
          <w:kern w:val="0"/>
          <w:sz w:val="24"/>
          <w:highlight w:val="none"/>
          <w:lang w:val="en-US" w:eastAsia="zh-CN"/>
        </w:rPr>
        <w:t>主要已建成企业聚集区周边</w:t>
      </w:r>
      <w:r>
        <w:rPr>
          <w:rFonts w:hint="default" w:ascii="Times New Roman" w:hAnsi="Times New Roman" w:cs="Times New Roman"/>
          <w:color w:val="auto"/>
          <w:kern w:val="0"/>
          <w:sz w:val="24"/>
          <w:highlight w:val="none"/>
          <w:lang w:val="en-US" w:eastAsia="zh-CN"/>
        </w:rPr>
        <w:t>设置2个地下水监测点位，分别</w:t>
      </w:r>
      <w:r>
        <w:rPr>
          <w:rFonts w:hint="eastAsia" w:cs="Times New Roman"/>
          <w:color w:val="auto"/>
          <w:kern w:val="0"/>
          <w:sz w:val="24"/>
          <w:highlight w:val="none"/>
          <w:lang w:val="en-US" w:eastAsia="zh-CN"/>
        </w:rPr>
        <w:t>位于主要已建成企业聚集区</w:t>
      </w:r>
      <w:r>
        <w:rPr>
          <w:rFonts w:hint="default" w:ascii="Times New Roman" w:hAnsi="Times New Roman" w:cs="Times New Roman"/>
          <w:color w:val="auto"/>
          <w:kern w:val="0"/>
          <w:sz w:val="24"/>
          <w:highlight w:val="none"/>
          <w:lang w:val="en-US" w:eastAsia="zh-CN"/>
        </w:rPr>
        <w:t>的北侧和</w:t>
      </w:r>
      <w:r>
        <w:rPr>
          <w:rFonts w:hint="eastAsia" w:cs="Times New Roman"/>
          <w:color w:val="auto"/>
          <w:kern w:val="0"/>
          <w:sz w:val="24"/>
          <w:highlight w:val="none"/>
          <w:lang w:val="en-US" w:eastAsia="zh-CN"/>
        </w:rPr>
        <w:t>西侧</w:t>
      </w:r>
      <w:r>
        <w:rPr>
          <w:rFonts w:hint="default" w:ascii="Times New Roman" w:hAnsi="Times New Roman" w:cs="Times New Roman"/>
          <w:color w:val="auto"/>
          <w:kern w:val="0"/>
          <w:sz w:val="24"/>
          <w:highlight w:val="none"/>
          <w:lang w:val="en-US" w:eastAsia="zh-CN"/>
        </w:rPr>
        <w:t>。调查范围内地下水布点方案见表3-2-1和附图6。</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表3-</w:t>
      </w:r>
      <w:r>
        <w:rPr>
          <w:rFonts w:hint="default" w:ascii="Times New Roman" w:hAnsi="Times New Roman" w:eastAsia="黑体" w:cs="Times New Roman"/>
          <w:b/>
          <w:color w:val="auto"/>
          <w:sz w:val="24"/>
          <w:highlight w:val="none"/>
          <w:lang w:val="en-US" w:eastAsia="zh-CN"/>
        </w:rPr>
        <w:t>2</w:t>
      </w:r>
      <w:r>
        <w:rPr>
          <w:rFonts w:hint="default" w:ascii="Times New Roman" w:hAnsi="Times New Roman" w:eastAsia="黑体" w:cs="Times New Roman"/>
          <w:b/>
          <w:color w:val="auto"/>
          <w:sz w:val="24"/>
          <w:highlight w:val="none"/>
        </w:rPr>
        <w:t xml:space="preserve">-1  </w:t>
      </w:r>
      <w:r>
        <w:rPr>
          <w:rFonts w:hint="default" w:ascii="Times New Roman" w:hAnsi="Times New Roman" w:eastAsia="黑体" w:cs="Times New Roman"/>
          <w:b/>
          <w:color w:val="auto"/>
          <w:sz w:val="24"/>
          <w:highlight w:val="none"/>
          <w:lang w:eastAsia="zh-CN"/>
        </w:rPr>
        <w:t>地下水</w:t>
      </w:r>
      <w:r>
        <w:rPr>
          <w:rFonts w:hint="default" w:ascii="Times New Roman" w:hAnsi="Times New Roman" w:eastAsia="黑体" w:cs="Times New Roman"/>
          <w:b/>
          <w:color w:val="auto"/>
          <w:sz w:val="24"/>
          <w:highlight w:val="none"/>
        </w:rPr>
        <w:t>布点方案一览表</w:t>
      </w:r>
    </w:p>
    <w:tbl>
      <w:tblPr>
        <w:tblStyle w:val="21"/>
        <w:tblpPr w:leftFromText="180" w:rightFromText="180" w:vertAnchor="text" w:horzAnchor="page" w:tblpX="1060" w:tblpY="96"/>
        <w:tblOverlap w:val="never"/>
        <w:tblW w:w="961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800"/>
        <w:gridCol w:w="2515"/>
        <w:gridCol w:w="2677"/>
        <w:gridCol w:w="2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153" w:hRule="atLeast"/>
          <w:tblHeader/>
        </w:trPr>
        <w:tc>
          <w:tcPr>
            <w:tcW w:w="1800" w:type="dxa"/>
            <w:vMerge w:val="restart"/>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监测点位</w:t>
            </w:r>
          </w:p>
        </w:tc>
        <w:tc>
          <w:tcPr>
            <w:tcW w:w="2515" w:type="dxa"/>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i w:val="0"/>
                <w:color w:val="auto"/>
                <w:kern w:val="0"/>
                <w:sz w:val="21"/>
                <w:szCs w:val="21"/>
                <w:highlight w:val="none"/>
                <w:u w:val="none"/>
                <w:lang w:val="en-US" w:eastAsia="zh-CN" w:bidi="ar"/>
              </w:rPr>
              <w:t>对应</w:t>
            </w:r>
            <w:r>
              <w:rPr>
                <w:rFonts w:hint="default" w:ascii="Times New Roman" w:hAnsi="Times New Roman" w:cs="Times New Roman"/>
                <w:b/>
                <w:bCs/>
                <w:i w:val="0"/>
                <w:color w:val="auto"/>
                <w:kern w:val="0"/>
                <w:sz w:val="21"/>
                <w:szCs w:val="21"/>
                <w:highlight w:val="none"/>
                <w:u w:val="none"/>
                <w:lang w:val="en-US" w:eastAsia="zh-CN" w:bidi="ar"/>
              </w:rPr>
              <w:t>土壤点位</w:t>
            </w:r>
          </w:p>
        </w:tc>
        <w:tc>
          <w:tcPr>
            <w:tcW w:w="5297" w:type="dxa"/>
            <w:gridSpan w:val="2"/>
            <w:tcBorders>
              <w:bottom w:val="single" w:color="auto" w:sz="4"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 w:hRule="atLeast"/>
          <w:tblHeader/>
        </w:trPr>
        <w:tc>
          <w:tcPr>
            <w:tcW w:w="1800"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lang w:eastAsia="zh-CN"/>
              </w:rPr>
            </w:pPr>
          </w:p>
        </w:tc>
        <w:tc>
          <w:tcPr>
            <w:tcW w:w="2515"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p>
        </w:tc>
        <w:tc>
          <w:tcPr>
            <w:tcW w:w="2677" w:type="dxa"/>
            <w:tcBorders>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经度（°）</w:t>
            </w:r>
          </w:p>
        </w:tc>
        <w:tc>
          <w:tcPr>
            <w:tcW w:w="2620" w:type="dxa"/>
            <w:tcBorders>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blHeader/>
        </w:trPr>
        <w:tc>
          <w:tcPr>
            <w:tcW w:w="180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EJK</w:t>
            </w:r>
            <w:r>
              <w:rPr>
                <w:rFonts w:hint="default" w:ascii="Times New Roman" w:hAnsi="Times New Roman" w:cs="Times New Roman"/>
                <w:color w:val="auto"/>
                <w:sz w:val="21"/>
                <w:szCs w:val="21"/>
                <w:highlight w:val="none"/>
                <w:lang w:val="en-US" w:eastAsia="zh-CN"/>
              </w:rPr>
              <w:t>-W1</w:t>
            </w:r>
          </w:p>
        </w:tc>
        <w:tc>
          <w:tcPr>
            <w:tcW w:w="251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4</w:t>
            </w:r>
            <w:r>
              <w:rPr>
                <w:rFonts w:hint="eastAsia" w:cs="Times New Roman"/>
                <w:i w:val="0"/>
                <w:color w:val="auto"/>
                <w:kern w:val="0"/>
                <w:sz w:val="21"/>
                <w:szCs w:val="21"/>
                <w:highlight w:val="none"/>
                <w:u w:val="none"/>
                <w:vertAlign w:val="superscript"/>
                <w:lang w:val="en-US" w:eastAsia="zh-CN" w:bidi="ar"/>
              </w:rPr>
              <w:t>①</w:t>
            </w:r>
          </w:p>
        </w:tc>
        <w:tc>
          <w:tcPr>
            <w:tcW w:w="267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114.839549</w:t>
            </w:r>
          </w:p>
        </w:tc>
        <w:tc>
          <w:tcPr>
            <w:tcW w:w="262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30.378207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1800" w:type="dxa"/>
            <w:shd w:val="clear" w:color="auto" w:fill="auto"/>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EJK</w:t>
            </w:r>
            <w:r>
              <w:rPr>
                <w:rFonts w:hint="default" w:ascii="Times New Roman" w:hAnsi="Times New Roman" w:cs="Times New Roman"/>
                <w:color w:val="auto"/>
                <w:sz w:val="21"/>
                <w:szCs w:val="21"/>
                <w:highlight w:val="none"/>
                <w:lang w:val="en-US" w:eastAsia="zh-CN"/>
              </w:rPr>
              <w:t>-W2</w:t>
            </w:r>
          </w:p>
        </w:tc>
        <w:tc>
          <w:tcPr>
            <w:tcW w:w="2515"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JJ-4</w:t>
            </w:r>
          </w:p>
        </w:tc>
        <w:tc>
          <w:tcPr>
            <w:tcW w:w="2677"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114.828147</w:t>
            </w:r>
          </w:p>
        </w:tc>
        <w:tc>
          <w:tcPr>
            <w:tcW w:w="2620"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30.417171</w:t>
            </w:r>
          </w:p>
        </w:tc>
      </w:tr>
    </w:tbl>
    <w:p>
      <w:pPr>
        <w:spacing w:line="240" w:lineRule="auto"/>
        <w:rPr>
          <w:rFonts w:hint="default"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eastAsia="zh-CN"/>
        </w:rPr>
        <w:t>①土壤采样点位</w:t>
      </w:r>
      <w:r>
        <w:rPr>
          <w:rFonts w:hint="eastAsia" w:cs="Times New Roman"/>
          <w:b/>
          <w:bCs/>
          <w:color w:val="auto"/>
          <w:sz w:val="18"/>
          <w:szCs w:val="18"/>
          <w:highlight w:val="none"/>
          <w:lang w:val="en-US" w:eastAsia="zh-CN"/>
        </w:rPr>
        <w:t>EJK-4不具备地下水钻井条件，故地下水钻井点位由EJK-W1移动至南侧70m处</w:t>
      </w:r>
    </w:p>
    <w:p>
      <w:pPr>
        <w:spacing w:line="360" w:lineRule="auto"/>
        <w:ind w:left="1"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根据《地下水质量标准》（GB/T 14848-2017），地下水</w:t>
      </w:r>
      <w:r>
        <w:rPr>
          <w:rFonts w:hint="default" w:ascii="Times New Roman" w:hAnsi="Times New Roman" w:cs="Times New Roman"/>
          <w:color w:val="auto"/>
          <w:sz w:val="24"/>
          <w:highlight w:val="none"/>
        </w:rPr>
        <w:t>监测指标包括无机项目</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14项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、金属类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13项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、有机物类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5项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等</w:t>
      </w:r>
      <w:r>
        <w:rPr>
          <w:rFonts w:hint="default" w:ascii="Times New Roman" w:hAnsi="Times New Roman" w:cs="Times New Roman"/>
          <w:color w:val="auto"/>
          <w:sz w:val="24"/>
          <w:highlight w:val="none"/>
          <w:lang w:eastAsia="zh-CN"/>
        </w:rPr>
        <w:t>共</w:t>
      </w:r>
      <w:r>
        <w:rPr>
          <w:rFonts w:hint="default" w:ascii="Times New Roman" w:hAnsi="Times New Roman" w:cs="Times New Roman"/>
          <w:color w:val="auto"/>
          <w:sz w:val="24"/>
          <w:highlight w:val="none"/>
          <w:lang w:val="en-US" w:eastAsia="zh-CN"/>
        </w:rPr>
        <w:t>32</w:t>
      </w:r>
      <w:r>
        <w:rPr>
          <w:rFonts w:hint="default" w:ascii="Times New Roman" w:hAnsi="Times New Roman" w:cs="Times New Roman"/>
          <w:color w:val="auto"/>
          <w:sz w:val="24"/>
          <w:highlight w:val="none"/>
        </w:rPr>
        <w:t>项</w:t>
      </w:r>
      <w:r>
        <w:rPr>
          <w:rFonts w:hint="default" w:ascii="Times New Roman" w:hAnsi="Times New Roman" w:cs="Times New Roman"/>
          <w:color w:val="auto"/>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无机项目</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14项</w:t>
      </w:r>
      <w:r>
        <w:rPr>
          <w:rFonts w:hint="default" w:ascii="Times New Roman" w:hAnsi="Times New Roman" w:cs="Times New Roman"/>
          <w:b/>
          <w:bCs/>
          <w:color w:val="auto"/>
          <w:sz w:val="24"/>
          <w:highlight w:val="none"/>
          <w:lang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pH、总硬度、溶解性总固体、</w:t>
      </w:r>
      <w:r>
        <w:rPr>
          <w:rFonts w:hint="default" w:ascii="Times New Roman" w:hAnsi="Times New Roman" w:cs="Times New Roman"/>
          <w:color w:val="auto"/>
          <w:sz w:val="24"/>
          <w:highlight w:val="none"/>
          <w:lang w:eastAsia="zh-CN"/>
        </w:rPr>
        <w:t>耗氧量、</w:t>
      </w:r>
      <w:r>
        <w:rPr>
          <w:rFonts w:hint="default" w:ascii="Times New Roman" w:hAnsi="Times New Roman" w:cs="Times New Roman"/>
          <w:color w:val="auto"/>
          <w:sz w:val="24"/>
          <w:highlight w:val="none"/>
        </w:rPr>
        <w:t>硫酸盐、</w:t>
      </w:r>
      <w:r>
        <w:rPr>
          <w:rFonts w:hint="default" w:ascii="Times New Roman" w:hAnsi="Times New Roman" w:cs="Times New Roman"/>
          <w:color w:val="auto"/>
          <w:sz w:val="24"/>
          <w:highlight w:val="none"/>
          <w:lang w:eastAsia="zh-CN"/>
        </w:rPr>
        <w:t>硝酸盐、</w:t>
      </w:r>
      <w:r>
        <w:rPr>
          <w:rFonts w:hint="default" w:ascii="Times New Roman" w:hAnsi="Times New Roman" w:cs="Times New Roman"/>
          <w:color w:val="auto"/>
          <w:sz w:val="24"/>
          <w:highlight w:val="none"/>
        </w:rPr>
        <w:t>氯化物、</w:t>
      </w:r>
      <w:r>
        <w:rPr>
          <w:rFonts w:hint="eastAsia" w:cs="Times New Roman"/>
          <w:color w:val="auto"/>
          <w:sz w:val="24"/>
          <w:highlight w:val="none"/>
          <w:lang w:eastAsia="zh-CN"/>
        </w:rPr>
        <w:t>总氟化物</w:t>
      </w:r>
      <w:r>
        <w:rPr>
          <w:rFonts w:hint="default" w:ascii="Times New Roman" w:hAnsi="Times New Roman" w:cs="Times New Roman"/>
          <w:color w:val="auto"/>
          <w:sz w:val="24"/>
          <w:highlight w:val="none"/>
          <w:lang w:eastAsia="zh-CN"/>
        </w:rPr>
        <w:t>、挥发酚、</w:t>
      </w:r>
      <w:r>
        <w:rPr>
          <w:rFonts w:hint="default" w:ascii="Times New Roman" w:hAnsi="Times New Roman" w:cs="Times New Roman"/>
          <w:color w:val="auto"/>
          <w:sz w:val="24"/>
          <w:highlight w:val="none"/>
        </w:rPr>
        <w:t>阴离子表面活性剂、氨氮、</w:t>
      </w:r>
      <w:r>
        <w:rPr>
          <w:rFonts w:hint="default" w:ascii="Times New Roman" w:hAnsi="Times New Roman" w:cs="Times New Roman"/>
          <w:color w:val="auto"/>
          <w:sz w:val="24"/>
          <w:highlight w:val="none"/>
          <w:lang w:eastAsia="zh-CN"/>
        </w:rPr>
        <w:t>硫化物、</w:t>
      </w:r>
      <w:r>
        <w:rPr>
          <w:rFonts w:hint="default" w:ascii="Times New Roman" w:hAnsi="Times New Roman" w:cs="Times New Roman"/>
          <w:color w:val="auto"/>
          <w:sz w:val="24"/>
          <w:highlight w:val="none"/>
        </w:rPr>
        <w:t>亚硝酸盐、氰化物</w:t>
      </w:r>
      <w:r>
        <w:rPr>
          <w:rFonts w:hint="default" w:ascii="Times New Roman" w:hAnsi="Times New Roman" w:cs="Times New Roman"/>
          <w:color w:val="auto"/>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金属类</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13项</w:t>
      </w:r>
      <w:r>
        <w:rPr>
          <w:rFonts w:hint="default" w:ascii="Times New Roman" w:hAnsi="Times New Roman" w:cs="Times New Roman"/>
          <w:b/>
          <w:bCs/>
          <w:color w:val="auto"/>
          <w:sz w:val="24"/>
          <w:highlight w:val="none"/>
          <w:lang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铁、锰、铜、铝、钠、锌、</w:t>
      </w:r>
      <w:r>
        <w:rPr>
          <w:rFonts w:hint="default" w:ascii="Times New Roman" w:hAnsi="Times New Roman" w:cs="Times New Roman"/>
          <w:color w:val="auto"/>
          <w:sz w:val="24"/>
          <w:highlight w:val="none"/>
          <w:lang w:eastAsia="zh-CN"/>
        </w:rPr>
        <w:t>铬</w:t>
      </w:r>
      <w:r>
        <w:rPr>
          <w:rFonts w:hint="default" w:ascii="Times New Roman" w:hAnsi="Times New Roman" w:cs="Times New Roman"/>
          <w:color w:val="auto"/>
          <w:sz w:val="24"/>
          <w:highlight w:val="none"/>
        </w:rPr>
        <w:t>、汞、砷、硒、镉、铬（六价）</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铅</w:t>
      </w:r>
      <w:r>
        <w:rPr>
          <w:rFonts w:hint="default" w:ascii="Times New Roman" w:hAnsi="Times New Roman" w:cs="Times New Roman"/>
          <w:color w:val="auto"/>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有机物类</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5项</w:t>
      </w:r>
      <w:r>
        <w:rPr>
          <w:rFonts w:hint="default" w:ascii="Times New Roman" w:hAnsi="Times New Roman" w:cs="Times New Roman"/>
          <w:b/>
          <w:bCs/>
          <w:color w:val="auto"/>
          <w:sz w:val="24"/>
          <w:highlight w:val="none"/>
          <w:lang w:eastAsia="zh-CN"/>
        </w:rPr>
        <w:t>）</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eastAsia="zh-CN"/>
        </w:rPr>
        <w:t>氯仿</w:t>
      </w:r>
      <w:r>
        <w:rPr>
          <w:rFonts w:hint="default" w:ascii="Times New Roman" w:hAnsi="Times New Roman" w:cs="Times New Roman"/>
          <w:color w:val="auto"/>
          <w:sz w:val="24"/>
          <w:highlight w:val="none"/>
        </w:rPr>
        <w:t>、四氯化碳、苯、甲苯、</w:t>
      </w:r>
      <w:r>
        <w:rPr>
          <w:rFonts w:hint="default" w:ascii="Times New Roman" w:hAnsi="Times New Roman" w:cs="Times New Roman"/>
          <w:color w:val="auto"/>
          <w:sz w:val="24"/>
          <w:highlight w:val="none"/>
          <w:lang w:eastAsia="zh-CN"/>
        </w:rPr>
        <w:t>石油类</w:t>
      </w:r>
      <w:r>
        <w:rPr>
          <w:rFonts w:hint="default" w:ascii="Times New Roman" w:hAnsi="Times New Roman" w:cs="Times New Roman"/>
          <w:color w:val="auto"/>
          <w:sz w:val="24"/>
          <w:highlight w:val="none"/>
        </w:rPr>
        <w:t>。</w:t>
      </w:r>
    </w:p>
    <w:p>
      <w:pPr>
        <w:pStyle w:val="4"/>
        <w:tabs>
          <w:tab w:val="clear" w:pos="425"/>
        </w:tabs>
        <w:bidi w:val="0"/>
        <w:rPr>
          <w:rFonts w:hint="default" w:ascii="Times New Roman" w:hAnsi="Times New Roman" w:cs="Times New Roman"/>
          <w:color w:val="auto"/>
          <w:highlight w:val="none"/>
        </w:rPr>
      </w:pPr>
      <w:bookmarkStart w:id="18" w:name="_Toc31108"/>
      <w:r>
        <w:rPr>
          <w:rFonts w:hint="default" w:ascii="Times New Roman" w:hAnsi="Times New Roman" w:cs="Times New Roman"/>
          <w:color w:val="auto"/>
          <w:highlight w:val="none"/>
          <w:lang w:eastAsia="zh-CN"/>
        </w:rPr>
        <w:t>采样方案</w:t>
      </w:r>
      <w:bookmarkEnd w:id="18"/>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rPr>
        <w:t>采样设备及材料</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根据现场考察和信息资料调研结果，本</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调查采样种类包括土壤及</w:t>
      </w:r>
      <w:r>
        <w:rPr>
          <w:rFonts w:hint="default" w:ascii="Times New Roman" w:hAnsi="Times New Roman" w:cs="Times New Roman"/>
          <w:color w:val="auto"/>
          <w:sz w:val="24"/>
          <w:highlight w:val="none"/>
          <w:lang w:eastAsia="zh-CN"/>
        </w:rPr>
        <w:t>地下水</w:t>
      </w:r>
      <w:r>
        <w:rPr>
          <w:rFonts w:hint="default" w:ascii="Times New Roman" w:hAnsi="Times New Roman" w:cs="Times New Roman"/>
          <w:color w:val="auto"/>
          <w:sz w:val="24"/>
          <w:highlight w:val="none"/>
        </w:rPr>
        <w:t>样品。</w:t>
      </w:r>
      <w:r>
        <w:rPr>
          <w:rFonts w:hint="eastAsia" w:cs="Times New Roman"/>
          <w:color w:val="auto"/>
          <w:sz w:val="24"/>
          <w:highlight w:val="none"/>
          <w:lang w:eastAsia="zh-CN"/>
        </w:rPr>
        <w:t>园区调查采样</w:t>
      </w:r>
      <w:r>
        <w:rPr>
          <w:rFonts w:hint="default" w:ascii="Times New Roman" w:hAnsi="Times New Roman" w:cs="Times New Roman"/>
          <w:color w:val="auto"/>
          <w:sz w:val="24"/>
          <w:highlight w:val="none"/>
        </w:rPr>
        <w:t>以及样品保存需使用的设备及材料见表3-3-1。</w:t>
      </w:r>
    </w:p>
    <w:p>
      <w:pPr>
        <w:pStyle w:val="31"/>
        <w:keepNext w:val="0"/>
        <w:keepLines w:val="0"/>
        <w:pageBreakBefore w:val="0"/>
        <w:widowControl w:val="0"/>
        <w:kinsoku/>
        <w:wordWrap/>
        <w:overflowPunct/>
        <w:topLinePunct w:val="0"/>
        <w:autoSpaceDE/>
        <w:autoSpaceDN/>
        <w:bidi w:val="0"/>
        <w:adjustRightInd/>
        <w:snapToGrid/>
        <w:spacing w:before="167" w:beforeLines="50" w:after="0" w:line="240" w:lineRule="auto"/>
        <w:ind w:firstLine="0" w:firstLineChars="0"/>
        <w:jc w:val="center"/>
        <w:textAlignment w:val="auto"/>
        <w:rPr>
          <w:rFonts w:hint="default" w:ascii="Times New Roman" w:hAnsi="Times New Roman" w:eastAsia="黑体" w:cs="Times New Roman"/>
          <w:b/>
          <w:color w:val="auto"/>
          <w:szCs w:val="24"/>
          <w:highlight w:val="none"/>
        </w:rPr>
      </w:pPr>
      <w:r>
        <w:rPr>
          <w:rFonts w:hint="default" w:ascii="Times New Roman" w:hAnsi="Times New Roman" w:eastAsia="黑体" w:cs="Times New Roman"/>
          <w:b/>
          <w:color w:val="auto"/>
          <w:szCs w:val="24"/>
          <w:highlight w:val="none"/>
        </w:rPr>
        <w:t>表3-</w:t>
      </w:r>
      <w:r>
        <w:rPr>
          <w:rFonts w:hint="default" w:ascii="Times New Roman" w:hAnsi="Times New Roman" w:eastAsia="黑体" w:cs="Times New Roman"/>
          <w:b/>
          <w:color w:val="auto"/>
          <w:szCs w:val="24"/>
          <w:highlight w:val="none"/>
          <w:lang w:val="en-US" w:eastAsia="zh-CN"/>
        </w:rPr>
        <w:t>3</w:t>
      </w:r>
      <w:r>
        <w:rPr>
          <w:rFonts w:hint="default" w:ascii="Times New Roman" w:hAnsi="Times New Roman" w:eastAsia="黑体" w:cs="Times New Roman"/>
          <w:b/>
          <w:color w:val="auto"/>
          <w:szCs w:val="24"/>
          <w:highlight w:val="none"/>
        </w:rPr>
        <w:t xml:space="preserve">-1  </w:t>
      </w:r>
      <w:r>
        <w:rPr>
          <w:rFonts w:hint="default" w:ascii="Times New Roman" w:hAnsi="Times New Roman" w:eastAsia="黑体" w:cs="Times New Roman"/>
          <w:b/>
          <w:color w:val="auto"/>
          <w:szCs w:val="24"/>
          <w:highlight w:val="none"/>
          <w:lang w:eastAsia="zh-CN"/>
        </w:rPr>
        <w:t>园区</w:t>
      </w:r>
      <w:r>
        <w:rPr>
          <w:rFonts w:hint="default" w:ascii="Times New Roman" w:hAnsi="Times New Roman" w:eastAsia="黑体" w:cs="Times New Roman"/>
          <w:b/>
          <w:color w:val="auto"/>
          <w:szCs w:val="24"/>
          <w:highlight w:val="none"/>
        </w:rPr>
        <w:t>调查采样及样品保存所需设备及材料</w:t>
      </w:r>
    </w:p>
    <w:tbl>
      <w:tblPr>
        <w:tblStyle w:val="21"/>
        <w:tblW w:w="97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7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bottom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类型</w:t>
            </w:r>
          </w:p>
        </w:tc>
        <w:tc>
          <w:tcPr>
            <w:tcW w:w="7687" w:type="dxa"/>
            <w:tcBorders>
              <w:bottom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设备及材料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op w:val="single" w:color="auto" w:sz="12"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土壤样品采集</w:t>
            </w:r>
          </w:p>
        </w:tc>
        <w:tc>
          <w:tcPr>
            <w:tcW w:w="7687" w:type="dxa"/>
            <w:tcBorders>
              <w:top w:val="single" w:color="auto" w:sz="12"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手工铲</w:t>
            </w:r>
            <w:r>
              <w:rPr>
                <w:rFonts w:hint="default" w:ascii="Times New Roman" w:hAnsi="Times New Roman" w:cs="Times New Roman"/>
                <w:color w:val="auto"/>
                <w:sz w:val="21"/>
                <w:szCs w:val="21"/>
                <w:highlight w:val="none"/>
              </w:rPr>
              <w:t>，</w:t>
            </w:r>
            <w:r>
              <w:rPr>
                <w:rFonts w:hint="default" w:ascii="Times New Roman" w:hAnsi="Times New Roman" w:cs="Times New Roman"/>
                <w:bCs/>
                <w:color w:val="auto"/>
                <w:sz w:val="21"/>
                <w:szCs w:val="21"/>
                <w:highlight w:val="none"/>
              </w:rPr>
              <w:t>封口袋，一次性无菌手套，土样瓶，无扰动采样器等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地下水样品采集</w:t>
            </w:r>
          </w:p>
        </w:tc>
        <w:tc>
          <w:tcPr>
            <w:tcW w:w="768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履带式钻机，</w:t>
            </w:r>
            <w:r>
              <w:rPr>
                <w:rFonts w:hint="eastAsia" w:cs="Times New Roman"/>
                <w:bCs/>
                <w:color w:val="auto"/>
                <w:sz w:val="21"/>
                <w:szCs w:val="21"/>
                <w:highlight w:val="none"/>
                <w:lang w:eastAsia="zh-CN"/>
              </w:rPr>
              <w:t>地下水</w:t>
            </w:r>
            <w:r>
              <w:rPr>
                <w:rFonts w:hint="default" w:ascii="Times New Roman" w:hAnsi="Times New Roman" w:cs="Times New Roman"/>
                <w:bCs/>
                <w:color w:val="auto"/>
                <w:sz w:val="21"/>
                <w:szCs w:val="21"/>
                <w:highlight w:val="none"/>
              </w:rPr>
              <w:t>监测井井管，建井材料（膨润土、石英砂、水泥等），水位尺，贝勒管，水样瓶等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辅助工具</w:t>
            </w:r>
          </w:p>
        </w:tc>
        <w:tc>
          <w:tcPr>
            <w:tcW w:w="768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GPS，测距仪，数码相机，采样记录表，白板，记号笔，防护用具，清洗用具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样品保存</w:t>
            </w:r>
          </w:p>
        </w:tc>
        <w:tc>
          <w:tcPr>
            <w:tcW w:w="768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保温样品箱，蓝冰</w:t>
            </w:r>
          </w:p>
        </w:tc>
      </w:tr>
    </w:tbl>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rPr>
        <w:t>土壤样品采集</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土壤样品收集：采用手工铲采集</w:t>
      </w:r>
      <w:r>
        <w:rPr>
          <w:rFonts w:hint="eastAsia" w:cs="Times New Roman"/>
          <w:color w:val="auto"/>
          <w:sz w:val="24"/>
          <w:highlight w:val="none"/>
          <w:lang w:eastAsia="zh-CN"/>
        </w:rPr>
        <w:t>表层（0-0.5m）</w:t>
      </w:r>
      <w:r>
        <w:rPr>
          <w:rFonts w:hint="default" w:ascii="Times New Roman" w:hAnsi="Times New Roman" w:cs="Times New Roman"/>
          <w:color w:val="auto"/>
          <w:sz w:val="24"/>
          <w:highlight w:val="none"/>
          <w:lang w:eastAsia="zh-CN"/>
        </w:rPr>
        <w:t>土壤样品，记录土壤的颜色和气味等信息，根据现场土样的观察结果，筛选出分析检测的土壤样品，送检土样装于一次性封口袋或螺口玻璃采样瓶中。</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采样根据《土壤环境监测技术规范》（HJ/T 166-2004）严格执行。</w:t>
      </w:r>
      <w:r>
        <w:rPr>
          <w:rFonts w:hint="default" w:ascii="Times New Roman" w:hAnsi="Times New Roman" w:cs="Times New Roman"/>
          <w:color w:val="auto"/>
          <w:sz w:val="24"/>
          <w:highlight w:val="none"/>
          <w:lang w:val="en-US" w:eastAsia="zh-CN"/>
        </w:rPr>
        <w:t>采样时</w:t>
      </w:r>
      <w:r>
        <w:rPr>
          <w:rFonts w:hint="default" w:ascii="Times New Roman" w:hAnsi="Times New Roman" w:cs="Times New Roman"/>
          <w:color w:val="auto"/>
          <w:sz w:val="24"/>
          <w:highlight w:val="none"/>
          <w:lang w:eastAsia="zh-CN"/>
        </w:rPr>
        <w:t>记录土壤地层特性、颜色、气味、夹杂物等信息，观察土壤受污染状况。土壤样品采集后，由技术人员装袋封存，贴好标签，将样品放入保温箱中。及时填写采样记录，注明采样地点、孔号、采样深度、土样名称、采样日期等信息。在采样过程中，为避免交叉污染，均使用一次性手套，并对采样设备进行清洗去污处理。</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土壤采样过程中应做好人员安全和健康防护，佩戴安全帽和一次性的口罩、手套，严禁用手直接采集土样，使用后废弃的个人防护用品应统一收集处置，采样前后应对采样器进行除污和清洗，不同土壤样品采集应更换手套，避免交叉污染；所有样品存放于放有固体冰的保温箱中，随后随样品流转单送往实验室进行分析。现场采样信息记录在标准的土壤采样记录单上。</w:t>
      </w:r>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地下水样品采集</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在监测井洗井稳定24后，采</w:t>
      </w:r>
      <w:r>
        <w:rPr>
          <w:rFonts w:hint="eastAsia" w:cs="Times New Roman"/>
          <w:color w:val="auto"/>
          <w:sz w:val="24"/>
          <w:highlight w:val="none"/>
          <w:lang w:eastAsia="zh-CN"/>
        </w:rPr>
        <w:t>用</w:t>
      </w:r>
      <w:r>
        <w:rPr>
          <w:rFonts w:hint="default" w:ascii="Times New Roman" w:hAnsi="Times New Roman" w:cs="Times New Roman"/>
          <w:color w:val="auto"/>
          <w:sz w:val="24"/>
          <w:highlight w:val="none"/>
          <w:lang w:eastAsia="zh-CN"/>
        </w:rPr>
        <w:t>贝勒管进行</w:t>
      </w:r>
      <w:r>
        <w:rPr>
          <w:rFonts w:hint="eastAsia" w:cs="Times New Roman"/>
          <w:color w:val="auto"/>
          <w:sz w:val="24"/>
          <w:highlight w:val="none"/>
          <w:lang w:eastAsia="zh-CN"/>
        </w:rPr>
        <w:t>地下水</w:t>
      </w:r>
      <w:r>
        <w:rPr>
          <w:rFonts w:hint="default" w:ascii="Times New Roman" w:hAnsi="Times New Roman" w:cs="Times New Roman"/>
          <w:color w:val="auto"/>
          <w:sz w:val="24"/>
          <w:highlight w:val="none"/>
          <w:lang w:eastAsia="zh-CN"/>
        </w:rPr>
        <w:t>样</w:t>
      </w:r>
      <w:r>
        <w:rPr>
          <w:rFonts w:hint="eastAsia" w:cs="Times New Roman"/>
          <w:color w:val="auto"/>
          <w:sz w:val="24"/>
          <w:highlight w:val="none"/>
          <w:lang w:eastAsia="zh-CN"/>
        </w:rPr>
        <w:t>品</w:t>
      </w:r>
      <w:r>
        <w:rPr>
          <w:rFonts w:hint="default" w:ascii="Times New Roman" w:hAnsi="Times New Roman" w:cs="Times New Roman"/>
          <w:color w:val="auto"/>
          <w:sz w:val="24"/>
          <w:highlight w:val="none"/>
          <w:lang w:eastAsia="zh-CN"/>
        </w:rPr>
        <w:t>的采集。为避免监测井中发生混浊，贝勒管放入和提出时应缓慢进行。</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采样时，所有</w:t>
      </w:r>
      <w:r>
        <w:rPr>
          <w:rFonts w:hint="eastAsia" w:cs="Times New Roman"/>
          <w:color w:val="auto"/>
          <w:sz w:val="24"/>
          <w:highlight w:val="none"/>
          <w:lang w:eastAsia="zh-CN"/>
        </w:rPr>
        <w:t>地下水</w:t>
      </w:r>
      <w:r>
        <w:rPr>
          <w:rFonts w:hint="default" w:ascii="Times New Roman" w:hAnsi="Times New Roman" w:cs="Times New Roman"/>
          <w:color w:val="auto"/>
          <w:sz w:val="24"/>
          <w:highlight w:val="none"/>
          <w:lang w:eastAsia="zh-CN"/>
        </w:rPr>
        <w:t>样品均迅速转入由实验室提供的带有标签以及保护剂的专用样品瓶中并保存在装有冰袋的冷藏箱中，及时送往实验室分析。</w:t>
      </w:r>
    </w:p>
    <w:p>
      <w:pPr>
        <w:pStyle w:val="6"/>
        <w:numPr>
          <w:ilvl w:val="0"/>
          <w:numId w:val="0"/>
        </w:numPr>
        <w:spacing w:before="0" w:after="0" w:line="360" w:lineRule="auto"/>
        <w:ind w:leftChars="0"/>
        <w:jc w:val="left"/>
        <w:rPr>
          <w:rFonts w:hint="default" w:ascii="Times New Roman" w:hAnsi="Times New Roman"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 xml:space="preserve">3.3.3.1 </w:t>
      </w:r>
      <w:r>
        <w:rPr>
          <w:rFonts w:hint="default" w:ascii="Times New Roman" w:hAnsi="Times New Roman" w:eastAsia="宋体" w:cs="Times New Roman"/>
          <w:color w:val="auto"/>
          <w:kern w:val="0"/>
          <w:sz w:val="24"/>
          <w:szCs w:val="24"/>
          <w:highlight w:val="none"/>
        </w:rPr>
        <w:t>监测井设立与洗井</w:t>
      </w:r>
    </w:p>
    <w:tbl>
      <w:tblPr>
        <w:tblStyle w:val="21"/>
        <w:tblpPr w:leftFromText="180" w:rightFromText="180" w:vertAnchor="text" w:horzAnchor="margin" w:tblpXSpec="right" w:tblpY="21"/>
        <w:tblOverlap w:val="never"/>
        <w:tblW w:w="3880" w:type="dxa"/>
        <w:tblInd w:w="0" w:type="dxa"/>
        <w:tblLayout w:type="fixed"/>
        <w:tblCellMar>
          <w:top w:w="0" w:type="dxa"/>
          <w:left w:w="108" w:type="dxa"/>
          <w:bottom w:w="0" w:type="dxa"/>
          <w:right w:w="108" w:type="dxa"/>
        </w:tblCellMar>
      </w:tblPr>
      <w:tblGrid>
        <w:gridCol w:w="3880"/>
      </w:tblGrid>
      <w:tr>
        <w:tblPrEx>
          <w:tblCellMar>
            <w:top w:w="0" w:type="dxa"/>
            <w:left w:w="108" w:type="dxa"/>
            <w:bottom w:w="0" w:type="dxa"/>
            <w:right w:w="108" w:type="dxa"/>
          </w:tblCellMar>
        </w:tblPrEx>
        <w:trPr>
          <w:trHeight w:val="5443" w:hRule="atLeast"/>
        </w:trPr>
        <w:tc>
          <w:tcPr>
            <w:tcW w:w="3880"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926590" cy="3197860"/>
                  <wp:effectExtent l="19050" t="19050" r="35560" b="21590"/>
                  <wp:docPr id="1" name="图片 1" descr="说明: 浅层地下水监测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浅层地下水监测井"/>
                          <pic:cNvPicPr>
                            <a:picLocks noChangeAspect="1"/>
                          </pic:cNvPicPr>
                        </pic:nvPicPr>
                        <pic:blipFill>
                          <a:blip r:embed="rId27"/>
                          <a:stretch>
                            <a:fillRect/>
                          </a:stretch>
                        </pic:blipFill>
                        <pic:spPr>
                          <a:xfrm>
                            <a:off x="0" y="0"/>
                            <a:ext cx="1926590" cy="3197860"/>
                          </a:xfrm>
                          <a:prstGeom prst="rect">
                            <a:avLst/>
                          </a:prstGeom>
                          <a:noFill/>
                          <a:ln w="19050" cmpd="sng">
                            <a:solidFill>
                              <a:schemeClr val="tx1"/>
                            </a:solidFill>
                            <a:prstDash val="solid"/>
                          </a:ln>
                        </pic:spPr>
                      </pic:pic>
                    </a:graphicData>
                  </a:graphic>
                </wp:inline>
              </w:drawing>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b/>
                <w:color w:val="auto"/>
                <w:sz w:val="24"/>
                <w:highlight w:val="none"/>
              </w:rPr>
              <w:t>图3-</w:t>
            </w:r>
            <w:r>
              <w:rPr>
                <w:rFonts w:hint="default" w:ascii="Times New Roman" w:hAnsi="Times New Roman" w:cs="Times New Roman"/>
                <w:b/>
                <w:color w:val="auto"/>
                <w:sz w:val="24"/>
                <w:highlight w:val="none"/>
                <w:lang w:val="en-US" w:eastAsia="zh-CN"/>
              </w:rPr>
              <w:t>3</w:t>
            </w:r>
            <w:r>
              <w:rPr>
                <w:rFonts w:hint="default" w:ascii="Times New Roman" w:hAnsi="Times New Roman" w:cs="Times New Roman"/>
                <w:b/>
                <w:color w:val="auto"/>
                <w:sz w:val="24"/>
                <w:highlight w:val="none"/>
              </w:rPr>
              <w:t>-1 监测井示意图</w:t>
            </w:r>
          </w:p>
        </w:tc>
      </w:tr>
    </w:tbl>
    <w:p>
      <w:pPr>
        <w:spacing w:line="360" w:lineRule="auto"/>
        <w:ind w:left="1"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由于本次土壤采样只采集</w:t>
      </w:r>
      <w:r>
        <w:rPr>
          <w:rFonts w:hint="eastAsia" w:cs="Times New Roman"/>
          <w:color w:val="auto"/>
          <w:sz w:val="24"/>
          <w:highlight w:val="none"/>
          <w:lang w:val="en-US" w:eastAsia="zh-CN"/>
        </w:rPr>
        <w:t>表面</w:t>
      </w:r>
      <w:r>
        <w:rPr>
          <w:rFonts w:hint="default" w:ascii="Times New Roman" w:hAnsi="Times New Roman" w:cs="Times New Roman"/>
          <w:color w:val="auto"/>
          <w:sz w:val="24"/>
          <w:highlight w:val="none"/>
          <w:lang w:val="en-US" w:eastAsia="zh-CN"/>
        </w:rPr>
        <w:t>土壤样品，</w:t>
      </w:r>
      <w:r>
        <w:rPr>
          <w:rFonts w:hint="default" w:ascii="Times New Roman" w:hAnsi="Times New Roman" w:cs="Times New Roman"/>
          <w:color w:val="auto"/>
          <w:sz w:val="24"/>
          <w:highlight w:val="none"/>
        </w:rPr>
        <w:t>地下水监测</w:t>
      </w:r>
      <w:r>
        <w:rPr>
          <w:rFonts w:hint="default" w:ascii="Times New Roman" w:hAnsi="Times New Roman" w:cs="Times New Roman"/>
          <w:color w:val="auto"/>
          <w:sz w:val="24"/>
          <w:highlight w:val="none"/>
          <w:lang w:val="en-US" w:eastAsia="zh-CN"/>
        </w:rPr>
        <w:t>井设立与土壤采样分开进行。</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井钻探完成后，安装一根封底的内径不小于50mm的硬质PVC井管，硬质PVC井管由底部密闭、管壁可滤水的筛管、上部延伸到地表的实管组成。筛管部分表面含水平细缝，细缝宽为0.25mm。监测井的深度和筛管的安装位置由专业人员根据现场地下水位的相对位置及各监测井的不同监测要求综合考虑后设定。</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监测井筛管外侧周围用粒径≥0.25mm的清洁石英砂回填作为滤水层，石英砂回填至地下水水位线处，其上部再回填不透水的膨润土至自然地坪处，安装井盖。地下水监测井剖面示意图见图3-</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-1。</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 xml:space="preserve">3.3.3.2 </w:t>
      </w:r>
      <w:r>
        <w:rPr>
          <w:rFonts w:hint="default" w:ascii="Times New Roman" w:hAnsi="Times New Roman" w:eastAsia="宋体" w:cs="Times New Roman"/>
          <w:color w:val="auto"/>
          <w:kern w:val="0"/>
          <w:sz w:val="24"/>
          <w:szCs w:val="24"/>
          <w:highlight w:val="none"/>
        </w:rPr>
        <w:t>地下水样品采集</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采样前进行监测井清洗工作，清洗采用贝勒管洗去3</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倍监测井</w:t>
      </w:r>
      <w:r>
        <w:rPr>
          <w:rFonts w:hint="eastAsia" w:cs="Times New Roman"/>
          <w:color w:val="auto"/>
          <w:sz w:val="24"/>
          <w:highlight w:val="none"/>
          <w:lang w:val="en-US" w:eastAsia="zh-CN"/>
        </w:rPr>
        <w:t>总量</w:t>
      </w:r>
      <w:r>
        <w:rPr>
          <w:rFonts w:hint="default" w:ascii="Times New Roman" w:hAnsi="Times New Roman" w:cs="Times New Roman"/>
          <w:color w:val="auto"/>
          <w:sz w:val="24"/>
          <w:highlight w:val="none"/>
        </w:rPr>
        <w:t>的水。洗井完成后</w:t>
      </w:r>
      <w:r>
        <w:rPr>
          <w:rFonts w:hint="eastAsia" w:cs="Times New Roman"/>
          <w:color w:val="auto"/>
          <w:sz w:val="24"/>
          <w:highlight w:val="none"/>
          <w:lang w:val="en-US" w:eastAsia="zh-CN"/>
        </w:rPr>
        <w:t>24h</w:t>
      </w:r>
      <w:r>
        <w:rPr>
          <w:rFonts w:hint="default" w:ascii="Times New Roman" w:hAnsi="Times New Roman" w:cs="Times New Roman"/>
          <w:color w:val="auto"/>
          <w:sz w:val="24"/>
          <w:highlight w:val="none"/>
        </w:rPr>
        <w:t>，待监测井内地下水稳定后，方可进行地下水采集。</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取样时使用贝勒管采样器采集地下水样品，从每口监测井中采取1组地下水样进行化学分析。每口地下水监测井均配备一套一次性使用的贝勒管采样器防止发生交叉污染。</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采样时，所有地下水样品均迅速转入由实验室提供的带有标签以及保护剂的专用样品瓶中并保存在装有冰袋的冷藏箱中。</w:t>
      </w:r>
    </w:p>
    <w:p>
      <w:pPr>
        <w:pStyle w:val="5"/>
        <w:tabs>
          <w:tab w:val="clear" w:pos="851"/>
        </w:tabs>
        <w:spacing w:after="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现场快速检测</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为了现场判断采样区可疑情况，帮助确定土壤采样深度，本次调查采用光离子化检测（PID）进行现场快速检测，用于测量挥发性有机物的综合浓度水平。</w:t>
      </w:r>
    </w:p>
    <w:p>
      <w:pPr>
        <w:pStyle w:val="4"/>
        <w:tabs>
          <w:tab w:val="left" w:leader="dot" w:pos="0"/>
          <w:tab w:val="clear" w:pos="425"/>
        </w:tabs>
        <w:rPr>
          <w:rFonts w:hint="default" w:ascii="Times New Roman" w:hAnsi="Times New Roman" w:cs="Times New Roman"/>
          <w:color w:val="auto"/>
          <w:highlight w:val="none"/>
        </w:rPr>
      </w:pPr>
      <w:bookmarkStart w:id="19" w:name="_Toc22200"/>
      <w:bookmarkStart w:id="20" w:name="_Toc26697"/>
      <w:bookmarkStart w:id="21" w:name="_Toc55399872"/>
      <w:bookmarkStart w:id="22" w:name="_Toc15371866"/>
      <w:bookmarkStart w:id="23" w:name="_Toc7081054"/>
      <w:bookmarkStart w:id="24" w:name="_Toc6498459"/>
      <w:bookmarkStart w:id="25" w:name="_Toc27444"/>
      <w:r>
        <w:rPr>
          <w:rFonts w:hint="default" w:ascii="Times New Roman" w:hAnsi="Times New Roman" w:cs="Times New Roman"/>
          <w:color w:val="auto"/>
          <w:highlight w:val="none"/>
        </w:rPr>
        <w:t>质量保证与质量控制</w:t>
      </w:r>
      <w:bookmarkEnd w:id="19"/>
      <w:bookmarkEnd w:id="20"/>
      <w:bookmarkEnd w:id="21"/>
      <w:bookmarkEnd w:id="22"/>
      <w:bookmarkEnd w:id="23"/>
      <w:bookmarkEnd w:id="24"/>
      <w:bookmarkEnd w:id="25"/>
    </w:p>
    <w:p>
      <w:pPr>
        <w:spacing w:line="360" w:lineRule="auto"/>
        <w:ind w:firstLine="482"/>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本次调查现场采样和实验室分析均委托第三方有资质单位承担，各检测指标检测方法选用国家或地方推荐的检测分析方法。</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现场作业质量控制</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组人员负责调查作业的现场技术支持和质量控制工作。每个作业班组均有一名项目组人员工作跟进，负责对现场调查和取样工作进行作业技术支持和质量控制，包括：现场识别，钻探记录，样品取样装瓶，并据现场实际情况提出作业内容改进调整和建议等工作内容。</w:t>
      </w:r>
    </w:p>
    <w:p>
      <w:pPr>
        <w:pStyle w:val="5"/>
        <w:tabs>
          <w:tab w:val="clear" w:pos="851"/>
        </w:tabs>
        <w:spacing w:after="0"/>
        <w:jc w:val="left"/>
        <w:rPr>
          <w:rFonts w:hint="default" w:ascii="Times New Roman" w:hAnsi="Times New Roman" w:cs="Times New Roman"/>
          <w:color w:val="auto"/>
          <w:szCs w:val="24"/>
          <w:highlight w:val="none"/>
        </w:rPr>
      </w:pPr>
      <w:bookmarkStart w:id="26" w:name="_Toc464822938"/>
      <w:r>
        <w:rPr>
          <w:rFonts w:hint="default" w:ascii="Times New Roman" w:hAnsi="Times New Roman" w:cs="Times New Roman"/>
          <w:color w:val="auto"/>
          <w:szCs w:val="24"/>
          <w:highlight w:val="none"/>
        </w:rPr>
        <w:t>采样过程质量控制</w:t>
      </w:r>
      <w:bookmarkEnd w:id="26"/>
    </w:p>
    <w:p>
      <w:pPr>
        <w:spacing w:line="360" w:lineRule="auto"/>
        <w:ind w:left="1"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为保证在允许误差范围内获得具有代表性的样品，在采样的全过程进行质量控制。实验室分析质量保证和质量控制要求见HJ/T 164和HJ/T 166。采样前制定详细的采样计划（采样方案），采样过程中认真按采样计划进行操作。对采样人员进行专门的培训，采样人员应掌握采样技术、懂得安全操作的有关知识和处理方法。采样时，由2人以上在场进行操作。采样工具、设备保持干燥、清洁。采样过程中要防止待采样品受到污染和发生变质。样品盛入容器后，在容器壁上应随即贴上标签并做好记录。样品运输过程中，应防止样品间的交叉污染。盛样容器不可倒置、倒放，防止破损、浸湿和污染。填写好、保存好采集记录、流转清单等文件。采样全过程由专人负责。</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设备校正和清洗</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所有测量仪器在使用前均预先进行了校正，以确保测量结果的准确性。所有取样瓶由实验室提供，统一进行了消毒处理。在采集土样时，始终佩戴干净的一次性手套。</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取样过程中采用标准操作程序以确保采集到能代表</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条件的样品。采用的取样方法包括：清洗程序、样品准备和保存、通过样品跟踪单进行样品追踪。现场的质量控制（QC）要填写详细现场观察的记录单，如采样深度、土壤质地、气味、颜色等，以便于后期定性分析。</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样品交接与运输</w:t>
      </w:r>
    </w:p>
    <w:p>
      <w:pPr>
        <w:spacing w:line="360" w:lineRule="auto"/>
        <w:ind w:left="1"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样品采集后尽快装运核对后送往分析实验室。</w:t>
      </w:r>
      <w:r>
        <w:rPr>
          <w:rFonts w:hint="default" w:ascii="Times New Roman" w:hAnsi="Times New Roman" w:cs="Times New Roman"/>
          <w:color w:val="auto"/>
          <w:sz w:val="24"/>
          <w:highlight w:val="none"/>
          <w:lang w:eastAsia="zh-CN"/>
        </w:rPr>
        <w:t>对于有时限要求的监测指标进行严格的时间把控，例如铬（六价）样品，从采集到实验室预处理时间</w:t>
      </w:r>
      <w:r>
        <w:rPr>
          <w:rFonts w:hint="eastAsia" w:cs="Times New Roman"/>
          <w:color w:val="auto"/>
          <w:sz w:val="24"/>
          <w:highlight w:val="none"/>
          <w:lang w:val="en-US" w:eastAsia="zh-CN"/>
        </w:rPr>
        <w:t>不应超过</w:t>
      </w:r>
      <w:r>
        <w:rPr>
          <w:rFonts w:hint="default" w:ascii="Times New Roman" w:hAnsi="Times New Roman" w:cs="Times New Roman"/>
          <w:color w:val="auto"/>
          <w:sz w:val="24"/>
          <w:highlight w:val="none"/>
          <w:lang w:val="en-US" w:eastAsia="zh-CN"/>
        </w:rPr>
        <w:t>24小时。</w:t>
      </w:r>
    </w:p>
    <w:p>
      <w:pPr>
        <w:spacing w:line="360" w:lineRule="auto"/>
        <w:ind w:left="1"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装运前核对：</w:t>
      </w:r>
      <w:r>
        <w:rPr>
          <w:rFonts w:hint="default" w:ascii="Times New Roman" w:hAnsi="Times New Roman" w:cs="Times New Roman"/>
          <w:color w:val="auto"/>
          <w:sz w:val="24"/>
          <w:highlight w:val="none"/>
        </w:rPr>
        <w:t>采样结束后现场逐项检查，如采样记录表、样品标签等，如有缺项、漏项和错误处，应及时补齐和修正后方可装运。</w:t>
      </w:r>
    </w:p>
    <w:p>
      <w:pPr>
        <w:spacing w:line="360" w:lineRule="auto"/>
        <w:ind w:left="1"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样品运输：</w:t>
      </w:r>
      <w:r>
        <w:rPr>
          <w:rFonts w:hint="default" w:ascii="Times New Roman" w:hAnsi="Times New Roman" w:cs="Times New Roman"/>
          <w:color w:val="auto"/>
          <w:sz w:val="24"/>
          <w:highlight w:val="none"/>
        </w:rPr>
        <w:t>样品运输过程中严防损失、混淆，并尽快送至实验室分析测试。</w:t>
      </w:r>
    </w:p>
    <w:p>
      <w:pPr>
        <w:spacing w:line="360" w:lineRule="auto"/>
        <w:ind w:left="1"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样品交接：</w:t>
      </w:r>
      <w:r>
        <w:rPr>
          <w:rFonts w:hint="default" w:ascii="Times New Roman" w:hAnsi="Times New Roman" w:cs="Times New Roman"/>
          <w:color w:val="auto"/>
          <w:sz w:val="24"/>
          <w:highlight w:val="none"/>
        </w:rPr>
        <w:t>样品送到实验室后，采样人员和实验室样品管理员双方同时清点核实样品。</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实验室质量控制</w:t>
      </w:r>
    </w:p>
    <w:p>
      <w:pPr>
        <w:spacing w:line="360" w:lineRule="auto"/>
        <w:ind w:firstLine="480" w:firstLineChars="200"/>
        <w:rPr>
          <w:rFonts w:hint="default" w:ascii="Times New Roman" w:hAnsi="Times New Roman" w:cs="Times New Roman"/>
          <w:color w:val="auto"/>
          <w:sz w:val="24"/>
          <w:highlight w:val="none"/>
        </w:rPr>
        <w:sectPr>
          <w:headerReference r:id="rId15"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default" w:ascii="Times New Roman" w:hAnsi="Times New Roman" w:cs="Times New Roman"/>
          <w:color w:val="auto"/>
          <w:sz w:val="24"/>
          <w:highlight w:val="none"/>
        </w:rPr>
        <w:t>实验室分析时设实验室空白、平行样、基质加标。要求分析结果中平行样的相对标准偏差均在要求的范围内，实验室加标和基质加标的平行样品均在要求的相对百分偏差内。样品的保留时间、保留温度等实验室内部质量保证/控制措施均符合规定的要求。</w:t>
      </w:r>
    </w:p>
    <w:p>
      <w:pPr>
        <w:pStyle w:val="3"/>
        <w:numPr>
          <w:ilvl w:val="0"/>
          <w:numId w:val="1"/>
        </w:numPr>
        <w:tabs>
          <w:tab w:val="clear" w:pos="425"/>
        </w:tabs>
        <w:rPr>
          <w:rFonts w:hint="default" w:ascii="Times New Roman" w:hAnsi="Times New Roman" w:cs="Times New Roman"/>
          <w:color w:val="auto"/>
          <w:highlight w:val="none"/>
          <w:lang w:eastAsia="zh-CN"/>
        </w:rPr>
      </w:pPr>
      <w:bookmarkStart w:id="27" w:name="_Toc10707"/>
      <w:r>
        <w:rPr>
          <w:rFonts w:hint="default" w:ascii="Times New Roman" w:hAnsi="Times New Roman" w:cs="Times New Roman"/>
          <w:color w:val="auto"/>
          <w:highlight w:val="none"/>
          <w:lang w:eastAsia="zh-CN"/>
        </w:rPr>
        <w:t>现场工作及实验室分析</w:t>
      </w:r>
      <w:bookmarkEnd w:id="27"/>
    </w:p>
    <w:p>
      <w:pPr>
        <w:pStyle w:val="31"/>
        <w:spacing w:after="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2020年10月</w:t>
      </w:r>
      <w:r>
        <w:rPr>
          <w:rFonts w:hint="default" w:ascii="Times New Roman" w:hAnsi="Times New Roman" w:cs="Times New Roman"/>
          <w:color w:val="auto"/>
          <w:kern w:val="0"/>
          <w:sz w:val="24"/>
          <w:highlight w:val="none"/>
          <w:lang w:val="en-US" w:eastAsia="zh-CN"/>
        </w:rPr>
        <w:t>20</w:t>
      </w:r>
      <w:r>
        <w:rPr>
          <w:rFonts w:hint="default" w:ascii="Times New Roman" w:hAnsi="Times New Roman" w:cs="Times New Roman"/>
          <w:color w:val="auto"/>
          <w:kern w:val="0"/>
          <w:sz w:val="24"/>
          <w:highlight w:val="none"/>
        </w:rPr>
        <w:t>~30日，我公司与协作单位前往</w:t>
      </w:r>
      <w:r>
        <w:rPr>
          <w:rFonts w:hint="eastAsia" w:cs="Times New Roman"/>
          <w:color w:val="auto"/>
          <w:kern w:val="0"/>
          <w:sz w:val="24"/>
          <w:highlight w:val="none"/>
          <w:lang w:val="en-US" w:eastAsia="zh-CN"/>
        </w:rPr>
        <w:t>鄂州经济开发区开</w:t>
      </w:r>
      <w:r>
        <w:rPr>
          <w:rFonts w:hint="default" w:ascii="Times New Roman" w:hAnsi="Times New Roman" w:cs="Times New Roman"/>
          <w:color w:val="auto"/>
          <w:kern w:val="0"/>
          <w:sz w:val="24"/>
          <w:highlight w:val="none"/>
        </w:rPr>
        <w:t>展了现场定点、土壤</w:t>
      </w:r>
      <w:r>
        <w:rPr>
          <w:rFonts w:hint="default" w:ascii="Times New Roman" w:hAnsi="Times New Roman" w:cs="Times New Roman"/>
          <w:color w:val="auto"/>
          <w:kern w:val="0"/>
          <w:sz w:val="24"/>
          <w:highlight w:val="none"/>
          <w:lang w:val="en-US" w:eastAsia="zh-CN"/>
        </w:rPr>
        <w:t>采集和地下水钻井及采样</w:t>
      </w:r>
      <w:r>
        <w:rPr>
          <w:rFonts w:hint="default" w:ascii="Times New Roman" w:hAnsi="Times New Roman" w:cs="Times New Roman"/>
          <w:color w:val="auto"/>
          <w:kern w:val="0"/>
          <w:sz w:val="24"/>
          <w:highlight w:val="none"/>
        </w:rPr>
        <w:t>工作</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土壤表层（0-0.5m）样品采用手工铲的方式采集，地下水样品</w:t>
      </w:r>
      <w:r>
        <w:rPr>
          <w:rFonts w:hint="default" w:ascii="Times New Roman" w:hAnsi="Times New Roman" w:cs="Times New Roman"/>
          <w:color w:val="auto"/>
          <w:kern w:val="0"/>
          <w:sz w:val="24"/>
          <w:highlight w:val="none"/>
        </w:rPr>
        <w:t>采用XY-150履带式钻机钻取了</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口直径为90-130mm的</w:t>
      </w:r>
      <w:r>
        <w:rPr>
          <w:rFonts w:hint="default" w:ascii="Times New Roman" w:hAnsi="Times New Roman" w:cs="Times New Roman"/>
          <w:color w:val="auto"/>
          <w:kern w:val="0"/>
          <w:sz w:val="24"/>
          <w:highlight w:val="none"/>
          <w:lang w:val="en-US" w:eastAsia="zh-CN"/>
        </w:rPr>
        <w:t>土孔并建成地下水井</w:t>
      </w:r>
      <w:r>
        <w:rPr>
          <w:rFonts w:hint="eastAsia" w:cs="Times New Roman"/>
          <w:color w:val="auto"/>
          <w:kern w:val="0"/>
          <w:sz w:val="24"/>
          <w:highlight w:val="none"/>
          <w:lang w:val="en-US" w:eastAsia="zh-CN"/>
        </w:rPr>
        <w:t>后采集。</w:t>
      </w:r>
      <w:r>
        <w:rPr>
          <w:rFonts w:hint="eastAsia"/>
          <w:color w:val="auto"/>
          <w:kern w:val="0"/>
          <w:sz w:val="24"/>
          <w:highlight w:val="none"/>
          <w:lang w:val="en-US" w:eastAsia="zh-CN"/>
        </w:rPr>
        <w:t>地下水井深均为6.0m，</w:t>
      </w:r>
      <w:r>
        <w:rPr>
          <w:rFonts w:hint="eastAsia"/>
          <w:color w:val="auto"/>
          <w:highlight w:val="none"/>
          <w:lang w:eastAsia="zh-CN"/>
        </w:rPr>
        <w:t>初见水位分别为</w:t>
      </w:r>
      <w:r>
        <w:rPr>
          <w:rFonts w:hint="eastAsia"/>
          <w:color w:val="auto"/>
          <w:highlight w:val="none"/>
          <w:lang w:val="en-US" w:eastAsia="zh-CN"/>
        </w:rPr>
        <w:t>3.5m、3.8m，</w:t>
      </w:r>
      <w:r>
        <w:rPr>
          <w:rFonts w:hint="eastAsia"/>
          <w:color w:val="auto"/>
          <w:kern w:val="0"/>
          <w:sz w:val="24"/>
          <w:highlight w:val="none"/>
          <w:lang w:val="en-US" w:eastAsia="zh-CN"/>
        </w:rPr>
        <w:t>稳定水位分别为0.3m、1.2m</w:t>
      </w:r>
      <w:r>
        <w:rPr>
          <w:color w:val="auto"/>
          <w:kern w:val="0"/>
          <w:sz w:val="24"/>
          <w:highlight w:val="none"/>
        </w:rPr>
        <w:t>。本次调查主要工作内容总结如下</w:t>
      </w:r>
      <w:r>
        <w:rPr>
          <w:rFonts w:hint="default" w:ascii="Times New Roman" w:hAnsi="Times New Roman" w:cs="Times New Roman"/>
          <w:color w:val="auto"/>
          <w:kern w:val="0"/>
          <w:sz w:val="24"/>
          <w:highlight w:val="none"/>
        </w:rPr>
        <w:t>：</w:t>
      </w:r>
    </w:p>
    <w:p>
      <w:pPr>
        <w:ind w:firstLine="42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w:t>
      </w:r>
      <w:r>
        <w:rPr>
          <w:color w:val="auto"/>
          <w:szCs w:val="24"/>
          <w:highlight w:val="none"/>
        </w:rPr>
        <w:t>设置土壤采样点</w:t>
      </w:r>
      <w:r>
        <w:rPr>
          <w:rFonts w:hint="eastAsia"/>
          <w:color w:val="auto"/>
          <w:szCs w:val="24"/>
          <w:highlight w:val="none"/>
          <w:lang w:val="en-US" w:eastAsia="zh-CN"/>
        </w:rPr>
        <w:t>15</w:t>
      </w:r>
      <w:r>
        <w:rPr>
          <w:color w:val="auto"/>
          <w:szCs w:val="24"/>
          <w:highlight w:val="none"/>
        </w:rPr>
        <w:t>个，采集土壤样品</w:t>
      </w:r>
      <w:r>
        <w:rPr>
          <w:rFonts w:hint="eastAsia"/>
          <w:color w:val="auto"/>
          <w:highlight w:val="none"/>
          <w:lang w:val="en-US" w:eastAsia="zh-CN"/>
        </w:rPr>
        <w:t>15</w:t>
      </w:r>
      <w:r>
        <w:rPr>
          <w:color w:val="auto"/>
          <w:highlight w:val="none"/>
        </w:rPr>
        <w:t>个</w:t>
      </w:r>
      <w:r>
        <w:rPr>
          <w:rFonts w:hint="eastAsia"/>
          <w:color w:val="auto"/>
          <w:highlight w:val="none"/>
          <w:lang w:eastAsia="zh-CN"/>
        </w:rPr>
        <w:t>、现场平行盲样</w:t>
      </w:r>
      <w:r>
        <w:rPr>
          <w:rFonts w:hint="eastAsia"/>
          <w:color w:val="auto"/>
          <w:highlight w:val="none"/>
          <w:lang w:val="en-US" w:eastAsia="zh-CN"/>
        </w:rPr>
        <w:t>2个和运输空白样1个，共送检18个样品</w:t>
      </w:r>
      <w:r>
        <w:rPr>
          <w:color w:val="auto"/>
          <w:szCs w:val="24"/>
          <w:highlight w:val="none"/>
        </w:rPr>
        <w:t>，测试</w:t>
      </w:r>
      <w:r>
        <w:rPr>
          <w:rFonts w:hint="eastAsia"/>
          <w:color w:val="auto"/>
          <w:szCs w:val="24"/>
          <w:highlight w:val="none"/>
        </w:rPr>
        <w:t>项目</w:t>
      </w:r>
      <w:r>
        <w:rPr>
          <w:color w:val="auto"/>
          <w:szCs w:val="24"/>
          <w:highlight w:val="none"/>
        </w:rPr>
        <w:t>包括</w:t>
      </w:r>
      <w:r>
        <w:rPr>
          <w:color w:val="auto"/>
          <w:highlight w:val="none"/>
        </w:rPr>
        <w:t>pH、重金属、挥发性有机物、半挥发性有机物</w:t>
      </w:r>
      <w:r>
        <w:rPr>
          <w:rFonts w:hint="eastAsia"/>
          <w:color w:val="auto"/>
          <w:highlight w:val="none"/>
          <w:lang w:eastAsia="zh-CN"/>
        </w:rPr>
        <w:t>、</w:t>
      </w:r>
      <w:r>
        <w:rPr>
          <w:rFonts w:hint="eastAsia"/>
          <w:color w:val="auto"/>
          <w:kern w:val="0"/>
          <w:sz w:val="24"/>
          <w:highlight w:val="none"/>
          <w:lang w:val="en-US" w:eastAsia="zh-CN"/>
        </w:rPr>
        <w:t>钴、石油烃（C</w:t>
      </w:r>
      <w:r>
        <w:rPr>
          <w:rFonts w:hint="eastAsia"/>
          <w:color w:val="auto"/>
          <w:kern w:val="0"/>
          <w:sz w:val="24"/>
          <w:highlight w:val="none"/>
          <w:vertAlign w:val="subscript"/>
          <w:lang w:val="en-US" w:eastAsia="zh-CN"/>
        </w:rPr>
        <w:t>10</w:t>
      </w:r>
      <w:r>
        <w:rPr>
          <w:rFonts w:hint="eastAsia"/>
          <w:color w:val="auto"/>
          <w:kern w:val="0"/>
          <w:sz w:val="24"/>
          <w:highlight w:val="none"/>
          <w:lang w:val="en-US" w:eastAsia="zh-CN"/>
        </w:rPr>
        <w:t>-C</w:t>
      </w:r>
      <w:r>
        <w:rPr>
          <w:rFonts w:hint="eastAsia"/>
          <w:color w:val="auto"/>
          <w:kern w:val="0"/>
          <w:sz w:val="24"/>
          <w:highlight w:val="none"/>
          <w:vertAlign w:val="subscript"/>
          <w:lang w:val="en-US" w:eastAsia="zh-CN"/>
        </w:rPr>
        <w:t>40</w:t>
      </w:r>
      <w:r>
        <w:rPr>
          <w:rFonts w:hint="eastAsia"/>
          <w:color w:val="auto"/>
          <w:kern w:val="0"/>
          <w:sz w:val="24"/>
          <w:highlight w:val="none"/>
          <w:lang w:val="en-US" w:eastAsia="zh-CN"/>
        </w:rPr>
        <w:t>）、总氟化物、</w:t>
      </w:r>
      <w:r>
        <w:rPr>
          <w:rFonts w:hint="default" w:ascii="Times New Roman" w:hAnsi="Times New Roman" w:cs="Times New Roman"/>
          <w:color w:val="auto"/>
          <w:kern w:val="0"/>
          <w:sz w:val="24"/>
          <w:szCs w:val="24"/>
          <w:highlight w:val="none"/>
          <w:lang w:val="en-US" w:eastAsia="zh-CN"/>
        </w:rPr>
        <w:t>苯酚</w:t>
      </w:r>
      <w:r>
        <w:rPr>
          <w:color w:val="auto"/>
          <w:highlight w:val="none"/>
        </w:rPr>
        <w:t>共计</w:t>
      </w:r>
      <w:r>
        <w:rPr>
          <w:rFonts w:hint="eastAsia"/>
          <w:color w:val="auto"/>
          <w:highlight w:val="none"/>
          <w:lang w:val="en-US" w:eastAsia="zh-CN"/>
        </w:rPr>
        <w:t>52</w:t>
      </w:r>
      <w:r>
        <w:rPr>
          <w:color w:val="auto"/>
          <w:highlight w:val="none"/>
        </w:rPr>
        <w:t>项</w:t>
      </w:r>
      <w:r>
        <w:rPr>
          <w:color w:val="auto"/>
          <w:szCs w:val="24"/>
          <w:highlight w:val="none"/>
        </w:rPr>
        <w:t>；</w:t>
      </w:r>
    </w:p>
    <w:p>
      <w:pPr>
        <w:pStyle w:val="31"/>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rPr>
        <w:t>（2）设置地下水</w:t>
      </w:r>
      <w:r>
        <w:rPr>
          <w:rFonts w:hint="default" w:ascii="Times New Roman" w:hAnsi="Times New Roman" w:cs="Times New Roman"/>
          <w:color w:val="auto"/>
          <w:sz w:val="24"/>
          <w:highlight w:val="none"/>
        </w:rPr>
        <w:t>采样点</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个，采集并送检</w:t>
      </w:r>
      <w:r>
        <w:rPr>
          <w:rFonts w:hint="default" w:ascii="Times New Roman" w:hAnsi="Times New Roman" w:cs="Times New Roman"/>
          <w:color w:val="auto"/>
          <w:kern w:val="0"/>
          <w:sz w:val="24"/>
          <w:highlight w:val="none"/>
        </w:rPr>
        <w:t>地下水样品</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个，测试项目包括</w:t>
      </w:r>
      <w:r>
        <w:rPr>
          <w:rFonts w:hint="default" w:ascii="Times New Roman" w:hAnsi="Times New Roman" w:cs="Times New Roman"/>
          <w:color w:val="auto"/>
          <w:sz w:val="24"/>
          <w:highlight w:val="none"/>
        </w:rPr>
        <w:t>无机项目（</w:t>
      </w:r>
      <w:r>
        <w:rPr>
          <w:rFonts w:hint="default" w:ascii="Times New Roman" w:hAnsi="Times New Roman" w:cs="Times New Roman"/>
          <w:color w:val="auto"/>
          <w:sz w:val="24"/>
          <w:highlight w:val="none"/>
          <w:lang w:val="en-US" w:eastAsia="zh-CN"/>
        </w:rPr>
        <w:t>14</w:t>
      </w:r>
      <w:r>
        <w:rPr>
          <w:rFonts w:hint="default" w:ascii="Times New Roman" w:hAnsi="Times New Roman" w:cs="Times New Roman"/>
          <w:color w:val="auto"/>
          <w:sz w:val="24"/>
          <w:highlight w:val="none"/>
        </w:rPr>
        <w:t>项）、金属类（</w:t>
      </w:r>
      <w:r>
        <w:rPr>
          <w:rFonts w:hint="default" w:ascii="Times New Roman" w:hAnsi="Times New Roman" w:cs="Times New Roman"/>
          <w:color w:val="auto"/>
          <w:sz w:val="24"/>
          <w:highlight w:val="none"/>
          <w:lang w:val="en-US" w:eastAsia="zh-CN"/>
        </w:rPr>
        <w:t>13</w:t>
      </w:r>
      <w:r>
        <w:rPr>
          <w:rFonts w:hint="default" w:ascii="Times New Roman" w:hAnsi="Times New Roman" w:cs="Times New Roman"/>
          <w:color w:val="auto"/>
          <w:sz w:val="24"/>
          <w:highlight w:val="none"/>
        </w:rPr>
        <w:t>项）、有机类（</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项）等</w:t>
      </w:r>
      <w:r>
        <w:rPr>
          <w:rFonts w:hint="default" w:ascii="Times New Roman" w:hAnsi="Times New Roman" w:cs="Times New Roman"/>
          <w:color w:val="auto"/>
          <w:sz w:val="24"/>
          <w:highlight w:val="none"/>
          <w:lang w:val="en-US" w:eastAsia="zh-CN"/>
        </w:rPr>
        <w:t>32</w:t>
      </w:r>
      <w:r>
        <w:rPr>
          <w:rFonts w:hint="default" w:ascii="Times New Roman" w:hAnsi="Times New Roman" w:cs="Times New Roman"/>
          <w:color w:val="auto"/>
          <w:sz w:val="24"/>
          <w:highlight w:val="none"/>
        </w:rPr>
        <w:t>项。</w:t>
      </w:r>
    </w:p>
    <w:p>
      <w:pPr>
        <w:pStyle w:val="4"/>
        <w:tabs>
          <w:tab w:val="clear" w:pos="425"/>
        </w:tabs>
        <w:rPr>
          <w:rFonts w:hint="default" w:ascii="Times New Roman" w:hAnsi="Times New Roman" w:cs="Times New Roman"/>
          <w:color w:val="auto"/>
          <w:highlight w:val="none"/>
        </w:rPr>
      </w:pPr>
      <w:bookmarkStart w:id="28" w:name="_Toc30602"/>
      <w:r>
        <w:rPr>
          <w:rFonts w:hint="default" w:ascii="Times New Roman" w:hAnsi="Times New Roman" w:cs="Times New Roman"/>
          <w:color w:val="auto"/>
          <w:highlight w:val="none"/>
          <w:lang w:eastAsia="zh-CN"/>
        </w:rPr>
        <w:t>现场定点测绘</w:t>
      </w:r>
      <w:bookmarkEnd w:id="28"/>
    </w:p>
    <w:p>
      <w:pPr>
        <w:pStyle w:val="31"/>
        <w:spacing w:after="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为了进一步明确，统一各采样点位的实际地理坐标，根据采样布点方案，对每个采样点使用GPS进行现场定点。若存在部分点位因</w:t>
      </w:r>
      <w:r>
        <w:rPr>
          <w:rFonts w:hint="default" w:ascii="Times New Roman" w:hAnsi="Times New Roman" w:cs="Times New Roman"/>
          <w:color w:val="auto"/>
          <w:kern w:val="0"/>
          <w:sz w:val="24"/>
          <w:highlight w:val="none"/>
          <w:lang w:eastAsia="zh-CN"/>
        </w:rPr>
        <w:t>园区</w:t>
      </w:r>
      <w:r>
        <w:rPr>
          <w:rFonts w:hint="default" w:ascii="Times New Roman" w:hAnsi="Times New Roman" w:cs="Times New Roman"/>
          <w:color w:val="auto"/>
          <w:kern w:val="0"/>
          <w:sz w:val="24"/>
          <w:highlight w:val="none"/>
        </w:rPr>
        <w:t>实际条件无法采样时，记录调整后的坐标、偏移方位及距离，及时修正点位，并用GPS记录实际采样点坐标。</w:t>
      </w:r>
    </w:p>
    <w:p>
      <w:pPr>
        <w:pStyle w:val="4"/>
        <w:tabs>
          <w:tab w:val="clear" w:pos="425"/>
        </w:tabs>
        <w:rPr>
          <w:rFonts w:hint="default" w:ascii="Times New Roman" w:hAnsi="Times New Roman" w:cs="Times New Roman"/>
          <w:color w:val="auto"/>
          <w:highlight w:val="none"/>
        </w:rPr>
      </w:pPr>
      <w:bookmarkStart w:id="29" w:name="_Toc25534"/>
      <w:r>
        <w:rPr>
          <w:rFonts w:hint="default" w:ascii="Times New Roman" w:hAnsi="Times New Roman" w:cs="Times New Roman"/>
          <w:color w:val="auto"/>
          <w:highlight w:val="none"/>
          <w:lang w:eastAsia="zh-CN"/>
        </w:rPr>
        <w:t>样品采集</w:t>
      </w:r>
      <w:bookmarkEnd w:id="29"/>
    </w:p>
    <w:p>
      <w:pPr>
        <w:pStyle w:val="5"/>
        <w:tabs>
          <w:tab w:val="left" w:pos="425"/>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样品采集</w:t>
      </w:r>
    </w:p>
    <w:p>
      <w:pPr>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土壤样品采集工作委托</w:t>
      </w:r>
      <w:r>
        <w:rPr>
          <w:rFonts w:hint="eastAsia" w:cs="Times New Roman"/>
          <w:color w:val="auto"/>
          <w:sz w:val="24"/>
          <w:highlight w:val="none"/>
          <w:lang w:eastAsia="zh-CN"/>
        </w:rPr>
        <w:t>苏伊士环境检测技术（上海）有限公司</w:t>
      </w:r>
      <w:r>
        <w:rPr>
          <w:rFonts w:hint="default" w:ascii="Times New Roman" w:hAnsi="Times New Roman" w:cs="Times New Roman"/>
          <w:color w:val="auto"/>
          <w:sz w:val="24"/>
          <w:highlight w:val="none"/>
        </w:rPr>
        <w:t>承担</w:t>
      </w:r>
      <w:r>
        <w:rPr>
          <w:rFonts w:hint="eastAsia" w:cs="Times New Roman"/>
          <w:color w:val="auto"/>
          <w:sz w:val="24"/>
          <w:highlight w:val="none"/>
          <w:lang w:eastAsia="zh-CN"/>
        </w:rPr>
        <w:t>，</w:t>
      </w:r>
      <w:r>
        <w:rPr>
          <w:rFonts w:hint="eastAsia" w:cs="Times New Roman"/>
          <w:color w:val="auto"/>
          <w:sz w:val="24"/>
          <w:highlight w:val="none"/>
          <w:lang w:val="en-US" w:eastAsia="zh-CN"/>
        </w:rPr>
        <w:t>现场采样情况说明见附件5。</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850" w:leftChars="0" w:hanging="709"/>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4.2.1.1 采集工具和方法</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土壤样品采用</w:t>
      </w:r>
      <w:r>
        <w:rPr>
          <w:rFonts w:hint="default" w:ascii="Times New Roman" w:hAnsi="Times New Roman" w:cs="Times New Roman"/>
          <w:color w:val="auto"/>
          <w:sz w:val="24"/>
          <w:highlight w:val="none"/>
          <w:lang w:eastAsia="zh-CN"/>
        </w:rPr>
        <w:t>手工铲</w:t>
      </w:r>
      <w:r>
        <w:rPr>
          <w:rFonts w:hint="default" w:ascii="Times New Roman" w:hAnsi="Times New Roman" w:cs="Times New Roman"/>
          <w:color w:val="auto"/>
          <w:sz w:val="24"/>
          <w:highlight w:val="none"/>
        </w:rPr>
        <w:t>采集，在技术人员的指导下进行，根据相关技术导则操作。</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现场采样时，通过辅以样品性状、气味等污染识别方法，取相应深度土壤，专业技术人员戴上一次性的无污染手术用橡胶手套，用</w:t>
      </w:r>
      <w:r>
        <w:rPr>
          <w:rFonts w:hint="default" w:ascii="Times New Roman" w:hAnsi="Times New Roman" w:cs="Times New Roman"/>
          <w:color w:val="auto"/>
          <w:sz w:val="24"/>
          <w:highlight w:val="none"/>
          <w:lang w:eastAsia="zh-CN"/>
        </w:rPr>
        <w:t>手工铲</w:t>
      </w:r>
      <w:r>
        <w:rPr>
          <w:rFonts w:hint="default" w:ascii="Times New Roman" w:hAnsi="Times New Roman" w:cs="Times New Roman"/>
          <w:color w:val="auto"/>
          <w:sz w:val="24"/>
          <w:highlight w:val="none"/>
        </w:rPr>
        <w:t>将取出的土壤装入样品瓶（袋）中，压实密封。用记号笔在每个样品瓶中记录样品名称、编号、采样日期等信息，边采边记，避免遗漏。样品瓶是由负责样品检测单位的实验室提供的、事先准备好带到现场。典型监测点位现场采样及样品照片</w:t>
      </w:r>
      <w:r>
        <w:rPr>
          <w:rFonts w:hint="default" w:ascii="Times New Roman" w:hAnsi="Times New Roman" w:cs="Times New Roman"/>
          <w:color w:val="auto"/>
          <w:sz w:val="24"/>
          <w:highlight w:val="none"/>
          <w:lang w:eastAsia="zh-CN"/>
        </w:rPr>
        <w:t>见下图</w:t>
      </w:r>
      <w:r>
        <w:rPr>
          <w:rFonts w:hint="default" w:ascii="Times New Roman" w:hAnsi="Times New Roman" w:cs="Times New Roman"/>
          <w:color w:val="auto"/>
          <w:sz w:val="24"/>
          <w:highlight w:val="none"/>
        </w:rPr>
        <w:t>。</w:t>
      </w:r>
    </w:p>
    <w:tbl>
      <w:tblPr>
        <w:tblStyle w:val="21"/>
        <w:tblW w:w="97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9"/>
        <w:gridCol w:w="50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884170" cy="2163445"/>
                  <wp:effectExtent l="0" t="0" r="11430" b="8255"/>
                  <wp:docPr id="12" name="图片 12" descr="IMG_20201021_16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1021_161514"/>
                          <pic:cNvPicPr>
                            <a:picLocks noChangeAspect="1"/>
                          </pic:cNvPicPr>
                        </pic:nvPicPr>
                        <pic:blipFill>
                          <a:blip r:embed="rId28"/>
                          <a:stretch>
                            <a:fillRect/>
                          </a:stretch>
                        </pic:blipFill>
                        <pic:spPr>
                          <a:xfrm>
                            <a:off x="0" y="0"/>
                            <a:ext cx="2884170" cy="2163445"/>
                          </a:xfrm>
                          <a:prstGeom prst="rect">
                            <a:avLst/>
                          </a:prstGeom>
                        </pic:spPr>
                      </pic:pic>
                    </a:graphicData>
                  </a:graphic>
                </wp:inline>
              </w:drawing>
            </w:r>
          </w:p>
        </w:tc>
        <w:tc>
          <w:tcPr>
            <w:tcW w:w="5079"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860040" cy="2145030"/>
                  <wp:effectExtent l="0" t="0" r="16510" b="7620"/>
                  <wp:docPr id="11" name="图片 11" descr="IMG_20201022_10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1022_101721"/>
                          <pic:cNvPicPr>
                            <a:picLocks noChangeAspect="1"/>
                          </pic:cNvPicPr>
                        </pic:nvPicPr>
                        <pic:blipFill>
                          <a:blip r:embed="rId29"/>
                          <a:stretch>
                            <a:fillRect/>
                          </a:stretch>
                        </pic:blipFill>
                        <pic:spPr>
                          <a:xfrm>
                            <a:off x="0" y="0"/>
                            <a:ext cx="2860040" cy="214503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color w:val="auto"/>
                <w:highlight w:val="none"/>
              </w:rPr>
            </w:pPr>
            <w:r>
              <w:rPr>
                <w:rFonts w:hint="eastAsia"/>
                <w:b/>
                <w:bCs/>
                <w:color w:val="auto"/>
                <w:highlight w:val="none"/>
              </w:rPr>
              <w:t>现场采样照片</w:t>
            </w:r>
          </w:p>
        </w:tc>
        <w:tc>
          <w:tcPr>
            <w:tcW w:w="507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color w:val="auto"/>
                <w:highlight w:val="none"/>
              </w:rPr>
            </w:pPr>
            <w:r>
              <w:rPr>
                <w:rFonts w:hint="eastAsia"/>
                <w:b/>
                <w:bCs/>
                <w:color w:val="auto"/>
                <w:highlight w:val="none"/>
              </w:rPr>
              <w:t>现场</w:t>
            </w:r>
            <w:r>
              <w:rPr>
                <w:rFonts w:hint="eastAsia"/>
                <w:b/>
                <w:bCs/>
                <w:color w:val="auto"/>
                <w:highlight w:val="none"/>
                <w:lang w:eastAsia="zh-CN"/>
              </w:rPr>
              <w:t>样品</w:t>
            </w:r>
            <w:r>
              <w:rPr>
                <w:rFonts w:hint="eastAsia"/>
                <w:b/>
                <w:bCs/>
                <w:color w:val="auto"/>
                <w:highlight w:val="none"/>
              </w:rPr>
              <w:t>照片</w:t>
            </w:r>
          </w:p>
        </w:tc>
      </w:tr>
    </w:tbl>
    <w:p>
      <w:pPr>
        <w:spacing w:line="360" w:lineRule="auto"/>
        <w:jc w:val="center"/>
        <w:rPr>
          <w:rFonts w:hint="default" w:ascii="Times New Roman" w:hAnsi="Times New Roman" w:cs="Times New Roman"/>
          <w:color w:val="auto"/>
          <w:highlight w:val="none"/>
        </w:rPr>
      </w:pPr>
      <w:r>
        <w:rPr>
          <w:rFonts w:hint="default" w:ascii="Times New Roman" w:hAnsi="Times New Roman" w:eastAsia="黑体" w:cs="Times New Roman"/>
          <w:b/>
          <w:color w:val="auto"/>
          <w:sz w:val="24"/>
          <w:szCs w:val="20"/>
          <w:highlight w:val="none"/>
        </w:rPr>
        <w:t>图4-2-</w:t>
      </w:r>
      <w:r>
        <w:rPr>
          <w:rFonts w:hint="eastAsia" w:eastAsia="黑体" w:cs="Times New Roman"/>
          <w:b/>
          <w:color w:val="auto"/>
          <w:sz w:val="24"/>
          <w:szCs w:val="20"/>
          <w:highlight w:val="none"/>
          <w:lang w:val="en-US" w:eastAsia="zh-CN"/>
        </w:rPr>
        <w:t>1</w:t>
      </w:r>
      <w:r>
        <w:rPr>
          <w:rFonts w:hint="default" w:ascii="Times New Roman" w:hAnsi="Times New Roman" w:eastAsia="黑体" w:cs="Times New Roman"/>
          <w:b/>
          <w:color w:val="auto"/>
          <w:sz w:val="24"/>
          <w:szCs w:val="20"/>
          <w:highlight w:val="none"/>
        </w:rPr>
        <w:t xml:space="preserve">  典型监测点位现场采样及样品照片</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4.2.1.2 样品现场筛测</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现场技术人员检查和记录土壤的类型，通过目测或嗅闻判断土壤是否有污染痕迹。为了现场判断采样区可疑情况，本次调查采用手持式光离子化检测器（PID）检测土壤中挥发性有机物的含量。同时采集平行样品，用于质量保证和质量控制。现场快速检测典型照片见</w:t>
      </w:r>
      <w:r>
        <w:rPr>
          <w:rFonts w:hint="default" w:ascii="Times New Roman" w:hAnsi="Times New Roman" w:cs="Times New Roman"/>
          <w:color w:val="auto"/>
          <w:sz w:val="24"/>
          <w:highlight w:val="none"/>
          <w:lang w:eastAsia="zh-CN"/>
        </w:rPr>
        <w:t>下图</w:t>
      </w:r>
      <w:r>
        <w:rPr>
          <w:rFonts w:hint="default" w:ascii="Times New Roman" w:hAnsi="Times New Roman" w:cs="Times New Roman"/>
          <w:color w:val="auto"/>
          <w:sz w:val="24"/>
          <w:highlight w:val="none"/>
        </w:rPr>
        <w:t>。</w:t>
      </w:r>
    </w:p>
    <w:tbl>
      <w:tblPr>
        <w:tblStyle w:val="21"/>
        <w:tblW w:w="93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0" w:hRule="atLeast"/>
          <w:jc w:val="center"/>
        </w:trPr>
        <w:tc>
          <w:tcPr>
            <w:tcW w:w="9320"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5629910" cy="3360420"/>
                  <wp:effectExtent l="0" t="0" r="8890" b="11430"/>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30"/>
                          <a:stretch>
                            <a:fillRect/>
                          </a:stretch>
                        </pic:blipFill>
                        <pic:spPr>
                          <a:xfrm>
                            <a:off x="0" y="0"/>
                            <a:ext cx="5629910" cy="336042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320"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现场PID快速检测</w:t>
            </w:r>
          </w:p>
        </w:tc>
      </w:tr>
    </w:tbl>
    <w:p>
      <w:pPr>
        <w:spacing w:line="360" w:lineRule="auto"/>
        <w:ind w:firstLine="482"/>
        <w:jc w:val="center"/>
        <w:rPr>
          <w:rFonts w:hint="default" w:ascii="Times New Roman" w:hAnsi="Times New Roman" w:eastAsia="黑体" w:cs="Times New Roman"/>
          <w:b/>
          <w:color w:val="auto"/>
          <w:sz w:val="24"/>
          <w:szCs w:val="20"/>
          <w:highlight w:val="none"/>
        </w:rPr>
      </w:pPr>
      <w:r>
        <w:rPr>
          <w:rFonts w:hint="default" w:ascii="Times New Roman" w:hAnsi="Times New Roman" w:eastAsia="黑体" w:cs="Times New Roman"/>
          <w:b/>
          <w:color w:val="auto"/>
          <w:sz w:val="24"/>
          <w:szCs w:val="20"/>
          <w:highlight w:val="none"/>
        </w:rPr>
        <w:t>图4-2-2  典型监测点位现场快速检测照片</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4.2.1.3样品保存</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装入土壤样品的样品瓶（袋），需立即放置到冷藏箱中，低温保存。样品采集完成后在样品保存流转时限内送至实验室分析。样品装运前核对采样记录表、样品标签等，如有缺漏项和错误处，将及时补充和修正后方可装运。样品运输过程中严防损失、混淆或玷污。样品送到实验室后，采样人员和实验室样品管理员双方同时清点核实样品，并在样品流转单上签字确认。</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4.2.1.4样品质量控制</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采样人员均已通过岗前培训、</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持证上岗，切实掌握土壤、地下水采样技术，熟知采样器具的使用和样品固定、保存、运输条件。样品的质量控制措施严格按照《建设用地土壤污染风险管控和修复监测技术导则》（HJ 25.2-2019）中的技术规范进行操作。</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（1）所有土壤样品采集后立即装入样品瓶中，保证样品中污染物不会挥发出来。所有样品放置在冷藏箱保存并在样品保存流转时限内运送至实验室。</w:t>
      </w:r>
    </w:p>
    <w:p>
      <w:pPr>
        <w:ind w:firstLine="480" w:firstLineChars="200"/>
        <w:rPr>
          <w:highlight w:val="none"/>
        </w:rPr>
      </w:pPr>
      <w:r>
        <w:rPr>
          <w:color w:val="000000"/>
          <w:highlight w:val="none"/>
        </w:rPr>
        <w:t>（2</w:t>
      </w:r>
      <w:r>
        <w:rPr>
          <w:rFonts w:hint="default" w:ascii="Times New Roman" w:hAnsi="Times New Roman" w:cs="Times New Roman"/>
          <w:color w:val="000000"/>
          <w:highlight w:val="none"/>
        </w:rPr>
        <w:t>）</w:t>
      </w:r>
      <w:r>
        <w:rPr>
          <w:rFonts w:hint="eastAsia"/>
          <w:color w:val="000000"/>
          <w:highlight w:val="none"/>
          <w:lang w:val="en-US" w:eastAsia="zh-CN"/>
        </w:rPr>
        <w:t>本次现场采样</w:t>
      </w:r>
      <w:r>
        <w:rPr>
          <w:rFonts w:hint="default" w:ascii="Times New Roman" w:hAnsi="Times New Roman" w:cs="Times New Roman"/>
          <w:color w:val="000000"/>
          <w:highlight w:val="none"/>
        </w:rPr>
        <w:t>5个园区连续采样，分批次送样，每一批次按10%比例设置现场平行盲样。</w:t>
      </w:r>
      <w:r>
        <w:rPr>
          <w:color w:val="000000"/>
          <w:highlight w:val="none"/>
        </w:rPr>
        <w:t>每批次样品设置一个运输空白样，与样品一起送实验室分析。</w:t>
      </w:r>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地下水样品采集</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4.2.2.1监测井安装</w:t>
      </w:r>
    </w:p>
    <w:p>
      <w:pPr>
        <w:spacing w:line="360" w:lineRule="auto"/>
        <w:ind w:left="1"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监测井钻探完成后，安装一根封底硬质PVC井管，PVC井管由底部密闭、管壁可滤水的筛管、上部延伸到地表的实管组成。监测井的深度和筛管的安装位置由专业人员根据现场水位的相对位置及各监测井的不同监测要求综合考虑设定。监测井筛管外侧周围用粒径大于0.25mm的清洁石英砂回填作为滤水层，石英砂回填至地下水水位线处，其上部再回填膨润土至自然地坪处。</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4.2.2.2 样品采集</w:t>
      </w:r>
    </w:p>
    <w:p>
      <w:pPr>
        <w:ind w:firstLine="480" w:firstLineChars="200"/>
        <w:rPr>
          <w:highlight w:val="none"/>
        </w:rPr>
      </w:pPr>
      <w:r>
        <w:rPr>
          <w:rFonts w:hint="default" w:ascii="Times New Roman" w:hAnsi="Times New Roman" w:cs="Times New Roman"/>
          <w:color w:val="000000"/>
          <w:highlight w:val="none"/>
        </w:rPr>
        <w:t>采样前用贝勒管进行洗井。洗井时抽提出来的水量</w:t>
      </w:r>
      <w:r>
        <w:rPr>
          <w:rFonts w:hint="eastAsia" w:cs="Times New Roman"/>
          <w:color w:val="000000"/>
          <w:highlight w:val="none"/>
          <w:lang w:val="en-US" w:eastAsia="zh-CN"/>
        </w:rPr>
        <w:t>为</w:t>
      </w:r>
      <w:r>
        <w:rPr>
          <w:rFonts w:hint="default" w:ascii="Times New Roman" w:hAnsi="Times New Roman" w:cs="Times New Roman"/>
          <w:color w:val="000000"/>
          <w:highlight w:val="none"/>
        </w:rPr>
        <w:t>监测井总量的3</w:t>
      </w:r>
      <w:r>
        <w:rPr>
          <w:rFonts w:hint="eastAsia" w:cs="Times New Roman"/>
          <w:color w:val="000000"/>
          <w:highlight w:val="none"/>
          <w:lang w:val="en-US" w:eastAsia="zh-CN"/>
        </w:rPr>
        <w:t>-5</w:t>
      </w:r>
      <w:r>
        <w:rPr>
          <w:rFonts w:hint="default" w:ascii="Times New Roman" w:hAnsi="Times New Roman" w:cs="Times New Roman"/>
          <w:color w:val="000000"/>
          <w:highlight w:val="none"/>
        </w:rPr>
        <w:t>倍。在监测井洗井稳定24</w:t>
      </w:r>
      <w:r>
        <w:rPr>
          <w:rFonts w:hint="default" w:ascii="Times New Roman" w:hAnsi="Times New Roman" w:cs="Times New Roman"/>
          <w:color w:val="000000"/>
          <w:highlight w:val="none"/>
          <w:lang w:val="en-US" w:eastAsia="zh-CN"/>
        </w:rPr>
        <w:t>h</w:t>
      </w:r>
      <w:r>
        <w:rPr>
          <w:rFonts w:hint="default" w:ascii="Times New Roman" w:hAnsi="Times New Roman" w:cs="Times New Roman"/>
          <w:color w:val="000000"/>
          <w:highlight w:val="none"/>
        </w:rPr>
        <w:t>后，使用贝勒管进行地下水样的采集。为避免监测井中发生浑浊，贝勒管放入和提出时均缓慢进行。采样时，所有地下水样品均迅速转入由实验室提供的专用样品瓶中保存。</w:t>
      </w:r>
      <w:r>
        <w:rPr>
          <w:rFonts w:hint="default" w:ascii="Times New Roman" w:hAnsi="Times New Roman" w:cs="Times New Roman"/>
          <w:highlight w:val="none"/>
        </w:rPr>
        <w:t>调查园区下水监测井成井情况及水样采集照片见图4-2-3。</w:t>
      </w:r>
      <w:r>
        <w:rPr>
          <w:rFonts w:hint="eastAsia" w:cs="Times New Roman"/>
          <w:highlight w:val="none"/>
          <w:lang w:val="en-US" w:eastAsia="zh-CN"/>
        </w:rPr>
        <w:t>地下水监测井洗井记录单见附件6。</w:t>
      </w:r>
    </w:p>
    <w:tbl>
      <w:tblPr>
        <w:tblStyle w:val="21"/>
        <w:tblW w:w="97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02"/>
        <w:gridCol w:w="4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902"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drawing>
                <wp:inline distT="0" distB="0" distL="114300" distR="114300">
                  <wp:extent cx="1771650" cy="2362200"/>
                  <wp:effectExtent l="0" t="0" r="0" b="0"/>
                  <wp:docPr id="30" name="图片 30" descr="IMG_20201022_10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01022_102343"/>
                          <pic:cNvPicPr>
                            <a:picLocks noChangeAspect="1"/>
                          </pic:cNvPicPr>
                        </pic:nvPicPr>
                        <pic:blipFill>
                          <a:blip r:embed="rId31"/>
                          <a:stretch>
                            <a:fillRect/>
                          </a:stretch>
                        </pic:blipFill>
                        <pic:spPr>
                          <a:xfrm>
                            <a:off x="0" y="0"/>
                            <a:ext cx="1771650" cy="2362200"/>
                          </a:xfrm>
                          <a:prstGeom prst="rect">
                            <a:avLst/>
                          </a:prstGeom>
                        </pic:spPr>
                      </pic:pic>
                    </a:graphicData>
                  </a:graphic>
                </wp:inline>
              </w:drawing>
            </w:r>
          </w:p>
        </w:tc>
        <w:tc>
          <w:tcPr>
            <w:tcW w:w="4896"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drawing>
                <wp:inline distT="0" distB="0" distL="114300" distR="114300">
                  <wp:extent cx="2879725" cy="2160270"/>
                  <wp:effectExtent l="0" t="0" r="15875" b="11430"/>
                  <wp:docPr id="31" name="图片 31" descr="IMG_20201022_16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01022_165211"/>
                          <pic:cNvPicPr>
                            <a:picLocks noChangeAspect="1"/>
                          </pic:cNvPicPr>
                        </pic:nvPicPr>
                        <pic:blipFill>
                          <a:blip r:embed="rId32"/>
                          <a:stretch>
                            <a:fillRect/>
                          </a:stretch>
                        </pic:blipFill>
                        <pic:spPr>
                          <a:xfrm>
                            <a:off x="0" y="0"/>
                            <a:ext cx="2879725" cy="216027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9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18"/>
                <w:szCs w:val="18"/>
                <w:highlight w:val="none"/>
                <w:lang w:eastAsia="zh-CN"/>
              </w:rPr>
            </w:pPr>
            <w:r>
              <w:rPr>
                <w:rFonts w:hint="default" w:ascii="Times New Roman" w:hAnsi="Times New Roman" w:cs="Times New Roman"/>
                <w:b/>
                <w:bCs/>
                <w:color w:val="auto"/>
                <w:kern w:val="0"/>
                <w:sz w:val="18"/>
                <w:szCs w:val="18"/>
                <w:highlight w:val="none"/>
                <w:lang w:eastAsia="zh-CN"/>
              </w:rPr>
              <w:t>地下水钻机</w:t>
            </w:r>
          </w:p>
        </w:tc>
        <w:tc>
          <w:tcPr>
            <w:tcW w:w="489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地下水成井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18"/>
                <w:szCs w:val="18"/>
                <w:highlight w:val="none"/>
                <w:lang w:eastAsia="zh-CN"/>
              </w:rPr>
            </w:pPr>
            <w:r>
              <w:rPr>
                <w:rFonts w:hint="default" w:ascii="Times New Roman" w:hAnsi="Times New Roman" w:eastAsia="宋体" w:cs="Times New Roman"/>
                <w:bCs/>
                <w:color w:val="auto"/>
                <w:kern w:val="0"/>
                <w:sz w:val="18"/>
                <w:szCs w:val="18"/>
                <w:highlight w:val="none"/>
                <w:lang w:eastAsia="zh-CN"/>
              </w:rPr>
              <w:drawing>
                <wp:inline distT="0" distB="0" distL="114300" distR="114300">
                  <wp:extent cx="2946400" cy="2209800"/>
                  <wp:effectExtent l="0" t="0" r="6350" b="0"/>
                  <wp:docPr id="13" name="图片 13" descr="d861a1d29d89a1215b01de718f41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861a1d29d89a1215b01de718f415c4"/>
                          <pic:cNvPicPr>
                            <a:picLocks noChangeAspect="1"/>
                          </pic:cNvPicPr>
                        </pic:nvPicPr>
                        <pic:blipFill>
                          <a:blip r:embed="rId33"/>
                          <a:stretch>
                            <a:fillRect/>
                          </a:stretch>
                        </pic:blipFill>
                        <pic:spPr>
                          <a:xfrm>
                            <a:off x="0" y="0"/>
                            <a:ext cx="2946400" cy="2209800"/>
                          </a:xfrm>
                          <a:prstGeom prst="rect">
                            <a:avLst/>
                          </a:prstGeom>
                        </pic:spPr>
                      </pic:pic>
                    </a:graphicData>
                  </a:graphic>
                </wp:inline>
              </w:drawing>
            </w:r>
          </w:p>
        </w:tc>
        <w:tc>
          <w:tcPr>
            <w:tcW w:w="489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18"/>
                <w:szCs w:val="18"/>
                <w:highlight w:val="none"/>
                <w:lang w:eastAsia="zh-CN"/>
              </w:rPr>
            </w:pPr>
            <w:r>
              <w:rPr>
                <w:rFonts w:hint="default" w:ascii="Times New Roman" w:hAnsi="Times New Roman" w:eastAsia="宋体" w:cs="Times New Roman"/>
                <w:bCs/>
                <w:color w:val="auto"/>
                <w:kern w:val="0"/>
                <w:sz w:val="18"/>
                <w:szCs w:val="18"/>
                <w:highlight w:val="none"/>
                <w:lang w:eastAsia="zh-CN"/>
              </w:rPr>
              <w:drawing>
                <wp:inline distT="0" distB="0" distL="114300" distR="114300">
                  <wp:extent cx="2946400" cy="2209800"/>
                  <wp:effectExtent l="0" t="0" r="6350" b="0"/>
                  <wp:docPr id="23" name="图片 23" descr="804f5a13bf83c315ede1754c244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04f5a13bf83c315ede1754c244e300"/>
                          <pic:cNvPicPr>
                            <a:picLocks noChangeAspect="1"/>
                          </pic:cNvPicPr>
                        </pic:nvPicPr>
                        <pic:blipFill>
                          <a:blip r:embed="rId34"/>
                          <a:stretch>
                            <a:fillRect/>
                          </a:stretch>
                        </pic:blipFill>
                        <pic:spPr>
                          <a:xfrm>
                            <a:off x="0" y="0"/>
                            <a:ext cx="2946400" cy="220980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9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 xml:space="preserve"> 地下水点位钻孔地层分布状况</w:t>
            </w:r>
          </w:p>
        </w:tc>
        <w:tc>
          <w:tcPr>
            <w:tcW w:w="489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地下水</w:t>
            </w:r>
            <w:r>
              <w:rPr>
                <w:rFonts w:hint="default" w:ascii="Times New Roman" w:hAnsi="Times New Roman" w:cs="Times New Roman"/>
                <w:b/>
                <w:bCs/>
                <w:color w:val="auto"/>
                <w:kern w:val="0"/>
                <w:sz w:val="18"/>
                <w:szCs w:val="18"/>
                <w:highlight w:val="none"/>
                <w:lang w:eastAsia="zh-CN"/>
              </w:rPr>
              <w:t>样品</w:t>
            </w:r>
          </w:p>
        </w:tc>
      </w:tr>
    </w:tbl>
    <w:p>
      <w:pPr>
        <w:pStyle w:val="34"/>
        <w:spacing w:before="0" w:beforeLines="0"/>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图4-2-3  典型监测井及地下水取样照片</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4.2.2.3样品保存</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样品贮存间置冷藏柜，防水、防盗和保密措施。样品管理员负责保持样品贮存间的清洁、通风、无腐蚀的环境，并对贮存环境条件加以维持和监控。</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4.2.2.4样品质量控制</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样人员均已通过岗前培训、持证上岗，切实掌握土壤、地下水采样技术，熟知采样器具的使用和样品固定、保存、运输条件。同批次水样，加采现场平行样。每次测试结束后，除必要的留存样外，样品容器均及时清洗。</w:t>
      </w:r>
    </w:p>
    <w:p>
      <w:pPr>
        <w:pStyle w:val="4"/>
        <w:tabs>
          <w:tab w:val="clear" w:pos="425"/>
        </w:tabs>
        <w:bidi w:val="0"/>
        <w:rPr>
          <w:rFonts w:hint="default" w:ascii="Times New Roman" w:hAnsi="Times New Roman" w:cs="Times New Roman"/>
          <w:color w:val="auto"/>
          <w:highlight w:val="none"/>
        </w:rPr>
      </w:pPr>
      <w:bookmarkStart w:id="30" w:name="_Toc24520"/>
      <w:r>
        <w:rPr>
          <w:rFonts w:hint="default" w:ascii="Times New Roman" w:hAnsi="Times New Roman" w:cs="Times New Roman"/>
          <w:color w:val="auto"/>
          <w:highlight w:val="none"/>
        </w:rPr>
        <w:t>现场记录</w:t>
      </w:r>
      <w:bookmarkEnd w:id="30"/>
    </w:p>
    <w:p>
      <w:pPr>
        <w:pStyle w:val="5"/>
        <w:tabs>
          <w:tab w:val="left" w:pos="425"/>
        </w:tabs>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sz w:val="24"/>
          <w:szCs w:val="20"/>
          <w:highlight w:val="none"/>
          <w:lang w:eastAsia="zh-CN"/>
        </w:rPr>
        <w:t>土壤快速检测</w:t>
      </w:r>
      <w:r>
        <w:rPr>
          <w:rFonts w:hint="default" w:ascii="Times New Roman" w:hAnsi="Times New Roman" w:cs="Times New Roman"/>
          <w:color w:val="auto"/>
          <w:highlight w:val="none"/>
        </w:rPr>
        <w:t>记录</w:t>
      </w:r>
    </w:p>
    <w:p>
      <w:pPr>
        <w:pStyle w:val="31"/>
        <w:adjustRightInd w:val="0"/>
        <w:snapToGrid w:val="0"/>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本次调查期间，采样人员使用手持式光离子化检测器（PID）对位于调查</w:t>
      </w:r>
      <w:r>
        <w:rPr>
          <w:rFonts w:hint="default" w:ascii="Times New Roman" w:hAnsi="Times New Roman" w:cs="Times New Roman"/>
          <w:color w:val="auto"/>
          <w:highlight w:val="none"/>
          <w:lang w:eastAsia="zh-CN"/>
        </w:rPr>
        <w:t>园区</w:t>
      </w:r>
      <w:r>
        <w:rPr>
          <w:rFonts w:hint="default" w:ascii="Times New Roman" w:hAnsi="Times New Roman" w:cs="Times New Roman"/>
          <w:color w:val="auto"/>
          <w:highlight w:val="none"/>
        </w:rPr>
        <w:t>内土壤样品进行了快速检测，共测试</w:t>
      </w:r>
      <w:r>
        <w:rPr>
          <w:rFonts w:hint="eastAsia" w:cs="Times New Roman"/>
          <w:color w:val="auto"/>
          <w:highlight w:val="none"/>
          <w:lang w:val="en-US" w:eastAsia="zh-CN"/>
        </w:rPr>
        <w:t>15</w:t>
      </w:r>
      <w:r>
        <w:rPr>
          <w:rFonts w:hint="default" w:ascii="Times New Roman" w:hAnsi="Times New Roman" w:cs="Times New Roman"/>
          <w:color w:val="auto"/>
          <w:highlight w:val="none"/>
        </w:rPr>
        <w:t>个</w:t>
      </w: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样品</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个</w:t>
      </w:r>
      <w:r>
        <w:rPr>
          <w:rFonts w:hint="default" w:ascii="Times New Roman" w:hAnsi="Times New Roman" w:cs="Times New Roman"/>
          <w:color w:val="auto"/>
          <w:highlight w:val="none"/>
          <w:lang w:eastAsia="zh-CN"/>
        </w:rPr>
        <w:t>平行盲样</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现场记录见附件</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pPr>
        <w:pStyle w:val="5"/>
        <w:keepLines w:val="0"/>
        <w:tabs>
          <w:tab w:val="left" w:pos="425"/>
        </w:tabs>
        <w:spacing w:before="0" w:after="0"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工程地质条件</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现场</w:t>
      </w:r>
      <w:r>
        <w:rPr>
          <w:rFonts w:hint="default" w:ascii="Times New Roman" w:hAnsi="Times New Roman" w:cs="Times New Roman"/>
          <w:color w:val="auto"/>
          <w:sz w:val="24"/>
          <w:highlight w:val="none"/>
          <w:lang w:eastAsia="zh-CN"/>
        </w:rPr>
        <w:t>土壤样品主要采集的为</w:t>
      </w:r>
      <w:r>
        <w:rPr>
          <w:rFonts w:hint="eastAsia" w:cs="Times New Roman"/>
          <w:color w:val="auto"/>
          <w:sz w:val="24"/>
          <w:highlight w:val="none"/>
          <w:lang w:eastAsia="zh-CN"/>
        </w:rPr>
        <w:t>表面（0-0.5m）</w:t>
      </w:r>
      <w:r>
        <w:rPr>
          <w:rFonts w:hint="default" w:ascii="Times New Roman" w:hAnsi="Times New Roman" w:cs="Times New Roman"/>
          <w:color w:val="auto"/>
          <w:sz w:val="24"/>
          <w:highlight w:val="none"/>
          <w:lang w:eastAsia="zh-CN"/>
        </w:rPr>
        <w:t>土壤，</w:t>
      </w:r>
      <w:r>
        <w:rPr>
          <w:rFonts w:hint="eastAsia" w:cs="Times New Roman"/>
          <w:color w:val="auto"/>
          <w:sz w:val="24"/>
          <w:highlight w:val="none"/>
          <w:lang w:val="en-US" w:eastAsia="zh-CN"/>
        </w:rPr>
        <w:t>主要为杂填土</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表面</w:t>
      </w:r>
      <w:r>
        <w:rPr>
          <w:rFonts w:hint="default" w:ascii="Times New Roman" w:hAnsi="Times New Roman" w:cs="Times New Roman"/>
          <w:color w:val="auto"/>
          <w:sz w:val="24"/>
          <w:highlight w:val="none"/>
        </w:rPr>
        <w:t>夹杂砖块、碎石</w:t>
      </w:r>
      <w:r>
        <w:rPr>
          <w:rFonts w:hint="default" w:ascii="Times New Roman" w:hAnsi="Times New Roman" w:cs="Times New Roman"/>
          <w:color w:val="auto"/>
          <w:sz w:val="24"/>
          <w:highlight w:val="none"/>
          <w:lang w:eastAsia="zh-CN"/>
        </w:rPr>
        <w:t>、根系等，部分</w:t>
      </w:r>
      <w:r>
        <w:rPr>
          <w:rFonts w:hint="eastAsia" w:cs="Times New Roman"/>
          <w:color w:val="auto"/>
          <w:sz w:val="24"/>
          <w:highlight w:val="none"/>
          <w:lang w:eastAsia="zh-CN"/>
        </w:rPr>
        <w:t>表面</w:t>
      </w:r>
      <w:r>
        <w:rPr>
          <w:rFonts w:hint="default" w:ascii="Times New Roman" w:hAnsi="Times New Roman" w:cs="Times New Roman"/>
          <w:color w:val="auto"/>
          <w:sz w:val="24"/>
          <w:highlight w:val="none"/>
          <w:lang w:eastAsia="zh-CN"/>
        </w:rPr>
        <w:t>样品为素填土</w:t>
      </w:r>
      <w:r>
        <w:rPr>
          <w:rFonts w:hint="eastAsia" w:cs="Times New Roman"/>
          <w:color w:val="auto"/>
          <w:sz w:val="24"/>
          <w:highlight w:val="none"/>
          <w:lang w:eastAsia="zh-CN"/>
        </w:rPr>
        <w:t>、</w:t>
      </w:r>
      <w:r>
        <w:rPr>
          <w:rFonts w:hint="eastAsia" w:cs="Times New Roman"/>
          <w:color w:val="auto"/>
          <w:sz w:val="24"/>
          <w:highlight w:val="none"/>
          <w:lang w:val="en-US" w:eastAsia="zh-CN"/>
        </w:rPr>
        <w:t>耕植土</w:t>
      </w:r>
      <w:r>
        <w:rPr>
          <w:rFonts w:hint="default" w:ascii="Times New Roman" w:hAnsi="Times New Roman" w:cs="Times New Roman"/>
          <w:color w:val="auto"/>
          <w:sz w:val="24"/>
          <w:highlight w:val="none"/>
          <w:lang w:eastAsia="zh-CN"/>
        </w:rPr>
        <w:t>，部分土壤夹杂有少量的铁锰矿物</w:t>
      </w:r>
      <w:r>
        <w:rPr>
          <w:rFonts w:hint="eastAsia" w:cs="Times New Roman"/>
          <w:color w:val="auto"/>
          <w:sz w:val="24"/>
          <w:highlight w:val="none"/>
          <w:lang w:eastAsia="zh-CN"/>
        </w:rPr>
        <w:t>、高岭土</w:t>
      </w:r>
      <w:r>
        <w:rPr>
          <w:rFonts w:hint="default" w:ascii="Times New Roman" w:hAnsi="Times New Roman" w:cs="Times New Roman"/>
          <w:color w:val="auto"/>
          <w:sz w:val="24"/>
          <w:highlight w:val="none"/>
          <w:lang w:eastAsia="zh-CN"/>
        </w:rPr>
        <w:t>。</w:t>
      </w:r>
    </w:p>
    <w:p>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地下水井</w:t>
      </w:r>
      <w:r>
        <w:rPr>
          <w:rFonts w:hint="default" w:ascii="Times New Roman" w:hAnsi="Times New Roman" w:cs="Times New Roman"/>
          <w:color w:val="auto"/>
          <w:sz w:val="24"/>
          <w:highlight w:val="none"/>
        </w:rPr>
        <w:t>钻探期间揭露浅部地层分布状况结构描述</w:t>
      </w:r>
      <w:r>
        <w:rPr>
          <w:rFonts w:hint="default" w:ascii="Times New Roman" w:hAnsi="Times New Roman" w:cs="Times New Roman"/>
          <w:color w:val="auto"/>
          <w:sz w:val="24"/>
          <w:highlight w:val="none"/>
          <w:lang w:eastAsia="zh-CN"/>
        </w:rPr>
        <w:t>见表</w:t>
      </w:r>
      <w:r>
        <w:rPr>
          <w:rFonts w:hint="default" w:ascii="Times New Roman" w:hAnsi="Times New Roman" w:cs="Times New Roman"/>
          <w:color w:val="auto"/>
          <w:sz w:val="24"/>
          <w:highlight w:val="none"/>
          <w:lang w:val="en-US" w:eastAsia="zh-CN"/>
        </w:rPr>
        <w:t>4-3-1。</w:t>
      </w:r>
    </w:p>
    <w:p>
      <w:pPr>
        <w:pStyle w:val="2"/>
        <w:keepNext w:val="0"/>
        <w:keepLines w:val="0"/>
        <w:pageBreakBefore w:val="0"/>
        <w:widowControl w:val="0"/>
        <w:kinsoku/>
        <w:wordWrap/>
        <w:overflowPunct/>
        <w:topLinePunct w:val="0"/>
        <w:autoSpaceDE/>
        <w:autoSpaceDN/>
        <w:bidi w:val="0"/>
        <w:adjustRightInd/>
        <w:snapToGrid/>
        <w:spacing w:before="157" w:beforeLines="50" w:after="0" w:line="240" w:lineRule="auto"/>
        <w:jc w:val="center"/>
        <w:textAlignment w:val="auto"/>
        <w:rPr>
          <w:rFonts w:hint="default" w:ascii="Times New Roman" w:hAnsi="Times New Roman" w:eastAsia="黑体" w:cs="Times New Roman"/>
          <w:b/>
          <w:bCs/>
          <w:color w:val="auto"/>
          <w:highlight w:val="none"/>
          <w:lang w:val="en-US" w:eastAsia="zh-CN"/>
        </w:rPr>
      </w:pPr>
      <w:r>
        <w:rPr>
          <w:rFonts w:hint="default" w:ascii="Times New Roman" w:hAnsi="Times New Roman" w:eastAsia="黑体" w:cs="Times New Roman"/>
          <w:b/>
          <w:bCs/>
          <w:color w:val="auto"/>
          <w:sz w:val="24"/>
          <w:highlight w:val="none"/>
          <w:lang w:val="en-US" w:eastAsia="zh-CN"/>
        </w:rPr>
        <w:t>表4-3-1 地下水点位钻孔地层分布状况</w:t>
      </w:r>
    </w:p>
    <w:tbl>
      <w:tblPr>
        <w:tblStyle w:val="21"/>
        <w:tblW w:w="100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22"/>
        <w:gridCol w:w="900"/>
        <w:gridCol w:w="1045"/>
        <w:gridCol w:w="833"/>
        <w:gridCol w:w="684"/>
        <w:gridCol w:w="679"/>
        <w:gridCol w:w="825"/>
        <w:gridCol w:w="4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92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钻井编号</w:t>
            </w:r>
          </w:p>
        </w:tc>
        <w:tc>
          <w:tcPr>
            <w:tcW w:w="90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钻井深度</w:t>
            </w:r>
          </w:p>
        </w:tc>
        <w:tc>
          <w:tcPr>
            <w:tcW w:w="1045"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土壤类型</w:t>
            </w:r>
          </w:p>
        </w:tc>
        <w:tc>
          <w:tcPr>
            <w:tcW w:w="83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颜色</w:t>
            </w:r>
          </w:p>
        </w:tc>
        <w:tc>
          <w:tcPr>
            <w:tcW w:w="68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湿度</w:t>
            </w:r>
          </w:p>
        </w:tc>
        <w:tc>
          <w:tcPr>
            <w:tcW w:w="67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气味</w:t>
            </w:r>
          </w:p>
        </w:tc>
        <w:tc>
          <w:tcPr>
            <w:tcW w:w="825"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可塑性</w:t>
            </w:r>
          </w:p>
        </w:tc>
        <w:tc>
          <w:tcPr>
            <w:tcW w:w="413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夹杂物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922" w:type="dxa"/>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-W1</w:t>
            </w:r>
          </w:p>
        </w:tc>
        <w:tc>
          <w:tcPr>
            <w:tcW w:w="90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104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耕植土</w:t>
            </w:r>
          </w:p>
        </w:tc>
        <w:tc>
          <w:tcPr>
            <w:tcW w:w="83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灰褐</w:t>
            </w:r>
          </w:p>
        </w:tc>
        <w:tc>
          <w:tcPr>
            <w:tcW w:w="68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67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82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413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w:t>
            </w:r>
            <w:r>
              <w:rPr>
                <w:rFonts w:hint="eastAsia" w:ascii="Times New Roman" w:hAnsi="Times New Roman" w:cs="Times New Roman"/>
                <w:i w:val="0"/>
                <w:color w:val="000000"/>
                <w:kern w:val="0"/>
                <w:sz w:val="21"/>
                <w:szCs w:val="21"/>
                <w:highlight w:val="none"/>
                <w:u w:val="none"/>
                <w:lang w:val="en-US" w:eastAsia="zh-CN" w:bidi="ar"/>
              </w:rPr>
              <w:t>大量</w:t>
            </w:r>
            <w:r>
              <w:rPr>
                <w:rFonts w:hint="default" w:ascii="Times New Roman" w:hAnsi="Times New Roman" w:eastAsia="宋体" w:cs="Times New Roman"/>
                <w:i w:val="0"/>
                <w:color w:val="000000"/>
                <w:kern w:val="0"/>
                <w:sz w:val="21"/>
                <w:szCs w:val="21"/>
                <w:highlight w:val="none"/>
                <w:u w:val="none"/>
                <w:lang w:val="en-US" w:eastAsia="zh-CN" w:bidi="ar"/>
              </w:rPr>
              <w:t>根系、碎石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0.2~6.0</w:t>
            </w:r>
          </w:p>
        </w:tc>
        <w:tc>
          <w:tcPr>
            <w:tcW w:w="10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粘土</w:t>
            </w: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w:t>
            </w:r>
          </w:p>
        </w:tc>
        <w:tc>
          <w:tcPr>
            <w:tcW w:w="6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67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局部夹少量灰白色高岭土，含少量氧化物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922"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EJK</w:t>
            </w:r>
            <w:r>
              <w:rPr>
                <w:rFonts w:hint="default" w:ascii="Times New Roman" w:hAnsi="Times New Roman" w:eastAsia="宋体" w:cs="Times New Roman"/>
                <w:i w:val="0"/>
                <w:color w:val="auto"/>
                <w:sz w:val="21"/>
                <w:szCs w:val="21"/>
                <w:highlight w:val="none"/>
                <w:u w:val="none"/>
                <w:lang w:val="en-US" w:eastAsia="zh-CN"/>
              </w:rPr>
              <w:t>-W2</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w:t>
            </w:r>
          </w:p>
        </w:tc>
        <w:tc>
          <w:tcPr>
            <w:tcW w:w="10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黄褐色</w:t>
            </w:r>
          </w:p>
        </w:tc>
        <w:tc>
          <w:tcPr>
            <w:tcW w:w="6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67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主要由粘土组成，含少量植物根系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0.4~6.0</w:t>
            </w:r>
          </w:p>
        </w:tc>
        <w:tc>
          <w:tcPr>
            <w:tcW w:w="10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淤泥质粉质粘土</w:t>
            </w: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青灰</w:t>
            </w:r>
          </w:p>
        </w:tc>
        <w:tc>
          <w:tcPr>
            <w:tcW w:w="6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湿</w:t>
            </w:r>
          </w:p>
        </w:tc>
        <w:tc>
          <w:tcPr>
            <w:tcW w:w="67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腐味</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稍有光泽，干强度低，韧性强，味臭，含少量氧化物</w:t>
            </w:r>
          </w:p>
        </w:tc>
      </w:tr>
    </w:tbl>
    <w:p>
      <w:pPr>
        <w:pStyle w:val="5"/>
        <w:bidi w:val="0"/>
        <w:rPr>
          <w:rFonts w:hint="default"/>
          <w:color w:val="auto"/>
          <w:highlight w:val="none"/>
        </w:rPr>
      </w:pPr>
      <w:r>
        <w:rPr>
          <w:rFonts w:hint="default"/>
          <w:color w:val="auto"/>
          <w:highlight w:val="none"/>
        </w:rPr>
        <w:t>水文地质条件</w:t>
      </w:r>
    </w:p>
    <w:p>
      <w:pPr>
        <w:pStyle w:val="31"/>
        <w:adjustRightInd w:val="0"/>
        <w:snapToGrid w:val="0"/>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根据现场情况判断，</w:t>
      </w:r>
      <w:r>
        <w:rPr>
          <w:rFonts w:hint="default" w:ascii="Times New Roman" w:hAnsi="Times New Roman" w:cs="Times New Roman"/>
          <w:color w:val="auto"/>
          <w:highlight w:val="none"/>
          <w:lang w:eastAsia="zh-CN"/>
        </w:rPr>
        <w:t>本次调查钻探的</w:t>
      </w:r>
      <w:r>
        <w:rPr>
          <w:rFonts w:hint="default" w:ascii="Times New Roman" w:hAnsi="Times New Roman" w:cs="Times New Roman"/>
          <w:color w:val="auto"/>
          <w:highlight w:val="none"/>
        </w:rPr>
        <w:t>地下水类型为</w:t>
      </w:r>
      <w:r>
        <w:rPr>
          <w:rFonts w:hint="default" w:ascii="Times New Roman" w:hAnsi="Times New Roman" w:cs="Times New Roman"/>
          <w:color w:val="auto"/>
          <w:highlight w:val="none"/>
          <w:lang w:eastAsia="zh-CN"/>
        </w:rPr>
        <w:t>潜水，</w:t>
      </w:r>
      <w:r>
        <w:rPr>
          <w:rFonts w:hint="default" w:ascii="Times New Roman" w:hAnsi="Times New Roman" w:cs="Times New Roman"/>
          <w:color w:val="auto"/>
          <w:highlight w:val="none"/>
        </w:rPr>
        <w:t>本次调查最大钻探深度为</w:t>
      </w:r>
      <w:r>
        <w:rPr>
          <w:rFonts w:hint="eastAsia" w:cs="Times New Roman"/>
          <w:color w:val="auto"/>
          <w:highlight w:val="none"/>
          <w:lang w:val="en-US" w:eastAsia="zh-CN"/>
        </w:rPr>
        <w:t>6</w:t>
      </w:r>
      <w:r>
        <w:rPr>
          <w:rFonts w:hint="default" w:ascii="Times New Roman" w:hAnsi="Times New Roman" w:cs="Times New Roman"/>
          <w:color w:val="auto"/>
          <w:highlight w:val="none"/>
        </w:rPr>
        <w:t>.0m，现场测得的地下水</w:t>
      </w:r>
      <w:r>
        <w:rPr>
          <w:rFonts w:hint="default" w:ascii="Times New Roman" w:hAnsi="Times New Roman" w:cs="Times New Roman"/>
          <w:color w:val="auto"/>
          <w:highlight w:val="none"/>
          <w:lang w:eastAsia="zh-CN"/>
        </w:rPr>
        <w:t>相关信息</w:t>
      </w:r>
      <w:r>
        <w:rPr>
          <w:rFonts w:hint="default" w:ascii="Times New Roman" w:hAnsi="Times New Roman" w:cs="Times New Roman"/>
          <w:color w:val="auto"/>
          <w:highlight w:val="none"/>
        </w:rPr>
        <w:t>数据见表4-3-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pPr>
        <w:pStyle w:val="5"/>
        <w:tabs>
          <w:tab w:val="left" w:pos="425"/>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样品质量控制</w:t>
      </w:r>
    </w:p>
    <w:p>
      <w:pPr>
        <w:pStyle w:val="31"/>
        <w:keepNext w:val="0"/>
        <w:keepLines w:val="0"/>
        <w:pageBreakBefore w:val="0"/>
        <w:widowControl w:val="0"/>
        <w:kinsoku/>
        <w:wordWrap/>
        <w:overflowPunct/>
        <w:topLinePunct w:val="0"/>
        <w:autoSpaceDE/>
        <w:autoSpaceDN/>
        <w:bidi w:val="0"/>
        <w:adjustRightInd w:val="0"/>
        <w:snapToGrid w:val="0"/>
        <w:spacing w:after="0"/>
        <w:ind w:firstLine="48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采样人员均已通过岗前培训、持证上岗，切实掌握土壤、地下水采样技术，熟知采样器具的使用和样品固定、保存、运输条件。同批次水样</w:t>
      </w:r>
      <w:r>
        <w:rPr>
          <w:rFonts w:hint="default" w:ascii="Times New Roman" w:hAnsi="Times New Roman" w:cs="Times New Roman"/>
          <w:color w:val="auto"/>
          <w:highlight w:val="none"/>
          <w:lang w:eastAsia="zh-CN"/>
        </w:rPr>
        <w:t>、土样</w:t>
      </w:r>
      <w:r>
        <w:rPr>
          <w:rFonts w:hint="default" w:ascii="Times New Roman" w:hAnsi="Times New Roman" w:cs="Times New Roman"/>
          <w:color w:val="auto"/>
          <w:highlight w:val="none"/>
        </w:rPr>
        <w:t>，加采现场平行样。每次测试结束后，除必要的留存样外，样品容器均及时清洗</w:t>
      </w:r>
      <w:r>
        <w:rPr>
          <w:rFonts w:hint="default" w:ascii="Times New Roman" w:hAnsi="Times New Roman" w:cs="Times New Roman"/>
          <w:color w:val="auto"/>
          <w:highlight w:val="none"/>
          <w:lang w:eastAsia="zh-CN"/>
        </w:rPr>
        <w:t>。</w:t>
      </w:r>
    </w:p>
    <w:p>
      <w:pPr>
        <w:pStyle w:val="31"/>
        <w:keepNext w:val="0"/>
        <w:keepLines w:val="0"/>
        <w:pageBreakBefore w:val="0"/>
        <w:widowControl w:val="0"/>
        <w:kinsoku/>
        <w:wordWrap/>
        <w:overflowPunct/>
        <w:topLinePunct w:val="0"/>
        <w:autoSpaceDE/>
        <w:autoSpaceDN/>
        <w:bidi w:val="0"/>
        <w:adjustRightInd w:val="0"/>
        <w:snapToGrid w:val="0"/>
        <w:spacing w:after="0"/>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本次调查实际共采集</w:t>
      </w:r>
      <w:r>
        <w:rPr>
          <w:rFonts w:hint="eastAsia" w:cs="Times New Roman"/>
          <w:color w:val="auto"/>
          <w:highlight w:val="none"/>
          <w:lang w:val="en-US" w:eastAsia="zh-CN"/>
        </w:rPr>
        <w:t>2</w:t>
      </w:r>
      <w:r>
        <w:rPr>
          <w:rFonts w:hint="default" w:ascii="Times New Roman" w:hAnsi="Times New Roman" w:cs="Times New Roman"/>
          <w:color w:val="auto"/>
          <w:highlight w:val="none"/>
        </w:rPr>
        <w:t>个</w:t>
      </w: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平行</w:t>
      </w:r>
      <w:r>
        <w:rPr>
          <w:rFonts w:hint="default" w:ascii="Times New Roman" w:hAnsi="Times New Roman" w:cs="Times New Roman"/>
          <w:color w:val="auto"/>
          <w:highlight w:val="none"/>
          <w:lang w:eastAsia="zh-CN"/>
        </w:rPr>
        <w:t>盲</w:t>
      </w:r>
      <w:r>
        <w:rPr>
          <w:rFonts w:hint="default" w:ascii="Times New Roman" w:hAnsi="Times New Roman" w:cs="Times New Roman"/>
          <w:color w:val="auto"/>
          <w:highlight w:val="none"/>
        </w:rPr>
        <w:t>样，具体布设情况见表4-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w:t>
      </w:r>
    </w:p>
    <w:p>
      <w:pPr>
        <w:pStyle w:val="34"/>
        <w:keepNext w:val="0"/>
        <w:keepLines w:val="0"/>
        <w:pageBreakBefore w:val="0"/>
        <w:widowControl w:val="0"/>
        <w:kinsoku/>
        <w:wordWrap/>
        <w:overflowPunct/>
        <w:topLinePunct w:val="0"/>
        <w:autoSpaceDE/>
        <w:autoSpaceDN/>
        <w:bidi w:val="0"/>
        <w:adjustRightInd/>
        <w:snapToGrid/>
        <w:spacing w:before="167" w:beforeLines="50" w:line="240" w:lineRule="auto"/>
        <w:textAlignment w:val="auto"/>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表4-3-</w:t>
      </w:r>
      <w:r>
        <w:rPr>
          <w:rFonts w:hint="default" w:ascii="Times New Roman" w:hAnsi="Times New Roman" w:eastAsia="黑体" w:cs="Times New Roman"/>
          <w:color w:val="auto"/>
          <w:highlight w:val="none"/>
          <w:lang w:val="en-US" w:eastAsia="zh-CN"/>
        </w:rPr>
        <w:t>2</w:t>
      </w:r>
      <w:r>
        <w:rPr>
          <w:rFonts w:hint="default" w:ascii="Times New Roman" w:hAnsi="Times New Roman" w:eastAsia="黑体" w:cs="Times New Roman"/>
          <w:color w:val="auto"/>
          <w:highlight w:val="none"/>
        </w:rPr>
        <w:t xml:space="preserve">  </w:t>
      </w:r>
      <w:r>
        <w:rPr>
          <w:rFonts w:hint="default" w:ascii="Times New Roman" w:hAnsi="Times New Roman" w:eastAsia="黑体" w:cs="Times New Roman"/>
          <w:color w:val="auto"/>
          <w:highlight w:val="none"/>
          <w:lang w:eastAsia="zh-CN"/>
        </w:rPr>
        <w:t>调查范围内</w:t>
      </w:r>
      <w:r>
        <w:rPr>
          <w:rFonts w:hint="default" w:ascii="Times New Roman" w:hAnsi="Times New Roman" w:eastAsia="黑体" w:cs="Times New Roman"/>
          <w:color w:val="auto"/>
          <w:highlight w:val="none"/>
        </w:rPr>
        <w:t>平行盲样布设情况</w:t>
      </w:r>
    </w:p>
    <w:tbl>
      <w:tblPr>
        <w:tblStyle w:val="21"/>
        <w:tblW w:w="979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8"/>
        <w:gridCol w:w="2330"/>
        <w:gridCol w:w="3022"/>
        <w:gridCol w:w="31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blHeader/>
        </w:trPr>
        <w:tc>
          <w:tcPr>
            <w:tcW w:w="1338"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b/>
                <w:color w:val="auto"/>
                <w:kern w:val="0"/>
                <w:sz w:val="21"/>
                <w:szCs w:val="21"/>
                <w:highlight w:val="none"/>
              </w:rPr>
            </w:pPr>
            <w:r>
              <w:rPr>
                <w:rFonts w:hint="default"/>
                <w:b/>
                <w:color w:val="auto"/>
                <w:kern w:val="0"/>
                <w:sz w:val="21"/>
                <w:szCs w:val="21"/>
                <w:highlight w:val="none"/>
              </w:rPr>
              <w:t>序号</w:t>
            </w:r>
          </w:p>
        </w:tc>
        <w:tc>
          <w:tcPr>
            <w:tcW w:w="2330"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b/>
                <w:color w:val="auto"/>
                <w:kern w:val="0"/>
                <w:sz w:val="21"/>
                <w:szCs w:val="21"/>
                <w:highlight w:val="none"/>
              </w:rPr>
            </w:pPr>
            <w:r>
              <w:rPr>
                <w:rFonts w:hint="default"/>
                <w:b/>
                <w:color w:val="auto"/>
                <w:kern w:val="0"/>
                <w:sz w:val="21"/>
                <w:szCs w:val="21"/>
                <w:highlight w:val="none"/>
              </w:rPr>
              <w:t>平行盲样编号</w:t>
            </w:r>
          </w:p>
        </w:tc>
        <w:tc>
          <w:tcPr>
            <w:tcW w:w="3022"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b/>
                <w:color w:val="auto"/>
                <w:kern w:val="0"/>
                <w:sz w:val="21"/>
                <w:szCs w:val="21"/>
                <w:highlight w:val="none"/>
              </w:rPr>
            </w:pPr>
            <w:r>
              <w:rPr>
                <w:rFonts w:hint="default"/>
                <w:b/>
                <w:color w:val="auto"/>
                <w:kern w:val="0"/>
                <w:sz w:val="21"/>
                <w:szCs w:val="21"/>
                <w:highlight w:val="none"/>
              </w:rPr>
              <w:t>对应采样</w:t>
            </w:r>
            <w:r>
              <w:rPr>
                <w:rFonts w:hint="eastAsia"/>
                <w:b/>
                <w:color w:val="auto"/>
                <w:kern w:val="0"/>
                <w:sz w:val="21"/>
                <w:szCs w:val="21"/>
                <w:highlight w:val="none"/>
              </w:rPr>
              <w:t>点位</w:t>
            </w:r>
            <w:r>
              <w:rPr>
                <w:rFonts w:hint="default"/>
                <w:b/>
                <w:color w:val="auto"/>
                <w:kern w:val="0"/>
                <w:sz w:val="21"/>
                <w:szCs w:val="21"/>
                <w:highlight w:val="none"/>
              </w:rPr>
              <w:t>信息</w:t>
            </w:r>
          </w:p>
        </w:tc>
        <w:tc>
          <w:tcPr>
            <w:tcW w:w="3108"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b/>
                <w:color w:val="auto"/>
                <w:kern w:val="0"/>
                <w:sz w:val="21"/>
                <w:szCs w:val="21"/>
                <w:highlight w:val="none"/>
              </w:rPr>
            </w:pPr>
            <w:r>
              <w:rPr>
                <w:rFonts w:hint="default"/>
                <w:b/>
                <w:color w:val="auto"/>
                <w:kern w:val="0"/>
                <w:sz w:val="21"/>
                <w:szCs w:val="21"/>
                <w:highlight w:val="none"/>
              </w:rPr>
              <w:t>样品类型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38" w:type="dxa"/>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color w:val="auto"/>
                <w:kern w:val="0"/>
                <w:sz w:val="21"/>
                <w:szCs w:val="21"/>
                <w:highlight w:val="none"/>
              </w:rPr>
            </w:pPr>
            <w:r>
              <w:rPr>
                <w:rFonts w:hint="default"/>
                <w:color w:val="auto"/>
                <w:kern w:val="0"/>
                <w:sz w:val="21"/>
                <w:szCs w:val="21"/>
                <w:highlight w:val="none"/>
              </w:rPr>
              <w:t>1</w:t>
            </w:r>
          </w:p>
        </w:tc>
        <w:tc>
          <w:tcPr>
            <w:tcW w:w="2330" w:type="dxa"/>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eastAsia="宋体"/>
                <w:bCs/>
                <w:color w:val="auto"/>
                <w:sz w:val="21"/>
                <w:szCs w:val="21"/>
                <w:highlight w:val="none"/>
                <w:lang w:val="en-US" w:eastAsia="zh-CN"/>
              </w:rPr>
            </w:pPr>
            <w:r>
              <w:rPr>
                <w:rFonts w:hint="eastAsia"/>
                <w:bCs/>
                <w:color w:val="auto"/>
                <w:sz w:val="21"/>
                <w:szCs w:val="21"/>
                <w:highlight w:val="none"/>
              </w:rPr>
              <w:t>QC-</w:t>
            </w:r>
            <w:r>
              <w:rPr>
                <w:rFonts w:hint="eastAsia"/>
                <w:bCs/>
                <w:color w:val="auto"/>
                <w:sz w:val="21"/>
                <w:szCs w:val="21"/>
                <w:highlight w:val="none"/>
                <w:lang w:val="en-US" w:eastAsia="zh-CN"/>
              </w:rPr>
              <w:t>4</w:t>
            </w:r>
          </w:p>
        </w:tc>
        <w:tc>
          <w:tcPr>
            <w:tcW w:w="3022" w:type="dxa"/>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EJK-JJ-2</w:t>
            </w:r>
          </w:p>
        </w:tc>
        <w:tc>
          <w:tcPr>
            <w:tcW w:w="3108" w:type="dxa"/>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color w:val="auto"/>
                <w:kern w:val="0"/>
                <w:sz w:val="21"/>
                <w:szCs w:val="21"/>
                <w:highlight w:val="none"/>
              </w:rPr>
            </w:pPr>
            <w:r>
              <w:rPr>
                <w:rFonts w:hint="default"/>
                <w:color w:val="auto"/>
                <w:kern w:val="0"/>
                <w:sz w:val="21"/>
                <w:szCs w:val="21"/>
                <w:highlight w:val="none"/>
              </w:rPr>
              <w:t>土壤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38"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233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eastAsia="宋体"/>
                <w:bCs/>
                <w:color w:val="auto"/>
                <w:sz w:val="21"/>
                <w:szCs w:val="21"/>
                <w:highlight w:val="none"/>
                <w:lang w:val="en-US" w:eastAsia="zh-CN"/>
              </w:rPr>
            </w:pPr>
            <w:r>
              <w:rPr>
                <w:rFonts w:hint="eastAsia"/>
                <w:bCs/>
                <w:color w:val="auto"/>
                <w:sz w:val="21"/>
                <w:szCs w:val="21"/>
                <w:highlight w:val="none"/>
              </w:rPr>
              <w:t>QC-</w:t>
            </w:r>
            <w:r>
              <w:rPr>
                <w:rFonts w:hint="eastAsia"/>
                <w:bCs/>
                <w:color w:val="auto"/>
                <w:sz w:val="21"/>
                <w:szCs w:val="21"/>
                <w:highlight w:val="none"/>
                <w:lang w:val="en-US" w:eastAsia="zh-CN"/>
              </w:rPr>
              <w:t>5</w:t>
            </w:r>
          </w:p>
        </w:tc>
        <w:tc>
          <w:tcPr>
            <w:tcW w:w="302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bCs/>
                <w:color w:val="auto"/>
                <w:sz w:val="21"/>
                <w:szCs w:val="21"/>
                <w:highlight w:val="none"/>
                <w:lang w:val="en-US" w:eastAsia="zh-CN"/>
              </w:rPr>
            </w:pPr>
            <w:r>
              <w:rPr>
                <w:rFonts w:hint="eastAsia"/>
                <w:bCs/>
                <w:color w:val="auto"/>
                <w:sz w:val="21"/>
                <w:szCs w:val="21"/>
                <w:highlight w:val="none"/>
                <w:lang w:val="en-US" w:eastAsia="zh-CN"/>
              </w:rPr>
              <w:t>EJK-JJ-4</w:t>
            </w:r>
          </w:p>
        </w:tc>
        <w:tc>
          <w:tcPr>
            <w:tcW w:w="3108"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color w:val="auto"/>
                <w:kern w:val="0"/>
                <w:sz w:val="21"/>
                <w:szCs w:val="21"/>
                <w:highlight w:val="none"/>
              </w:rPr>
            </w:pPr>
            <w:r>
              <w:rPr>
                <w:rFonts w:hint="default"/>
                <w:color w:val="auto"/>
                <w:kern w:val="0"/>
                <w:sz w:val="21"/>
                <w:szCs w:val="21"/>
                <w:highlight w:val="none"/>
              </w:rPr>
              <w:t>土壤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38" w:type="dxa"/>
            <w:tcBorders>
              <w:top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2330" w:type="dxa"/>
            <w:tcBorders>
              <w:top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EJK-W2-px</w:t>
            </w:r>
          </w:p>
        </w:tc>
        <w:tc>
          <w:tcPr>
            <w:tcW w:w="3022" w:type="dxa"/>
            <w:tcBorders>
              <w:top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bCs/>
                <w:color w:val="auto"/>
                <w:sz w:val="21"/>
                <w:szCs w:val="21"/>
                <w:highlight w:val="none"/>
                <w:lang w:val="en-US" w:eastAsia="zh-CN"/>
              </w:rPr>
            </w:pPr>
            <w:r>
              <w:rPr>
                <w:rFonts w:hint="eastAsia"/>
                <w:bCs/>
                <w:color w:val="auto"/>
                <w:sz w:val="21"/>
                <w:szCs w:val="21"/>
                <w:highlight w:val="none"/>
                <w:lang w:val="en-US" w:eastAsia="zh-CN"/>
              </w:rPr>
              <w:t>EJK-W2</w:t>
            </w:r>
          </w:p>
        </w:tc>
        <w:tc>
          <w:tcPr>
            <w:tcW w:w="3108" w:type="dxa"/>
            <w:tcBorders>
              <w:top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eastAsia="宋体"/>
                <w:color w:val="auto"/>
                <w:kern w:val="0"/>
                <w:sz w:val="21"/>
                <w:szCs w:val="21"/>
                <w:highlight w:val="none"/>
                <w:lang w:eastAsia="zh-CN"/>
              </w:rPr>
            </w:pPr>
            <w:r>
              <w:rPr>
                <w:rFonts w:hint="eastAsia"/>
                <w:color w:val="auto"/>
                <w:kern w:val="0"/>
                <w:sz w:val="21"/>
                <w:szCs w:val="21"/>
                <w:highlight w:val="none"/>
                <w:lang w:eastAsia="zh-CN"/>
              </w:rPr>
              <w:t>地下水</w:t>
            </w:r>
          </w:p>
        </w:tc>
      </w:tr>
    </w:tbl>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土壤样品采集</w:t>
      </w:r>
    </w:p>
    <w:p>
      <w:pPr>
        <w:pStyle w:val="31"/>
        <w:adjustRightInd w:val="0"/>
        <w:snapToGrid w:val="0"/>
        <w:spacing w:after="0"/>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结合地块实际情况，本次调查实际共布设土壤监测点</w:t>
      </w:r>
      <w:r>
        <w:rPr>
          <w:rFonts w:hint="eastAsia" w:cs="Times New Roman"/>
          <w:color w:val="auto"/>
          <w:highlight w:val="none"/>
          <w:lang w:val="en-US" w:eastAsia="zh-CN"/>
        </w:rPr>
        <w:t>15</w:t>
      </w:r>
      <w:r>
        <w:rPr>
          <w:rFonts w:hint="default" w:ascii="Times New Roman" w:hAnsi="Times New Roman" w:cs="Times New Roman"/>
          <w:color w:val="auto"/>
          <w:highlight w:val="none"/>
        </w:rPr>
        <w:t>个，采集土壤样品</w:t>
      </w:r>
      <w:r>
        <w:rPr>
          <w:rFonts w:hint="eastAsia" w:cs="Times New Roman"/>
          <w:color w:val="auto"/>
          <w:highlight w:val="none"/>
          <w:lang w:val="en-US" w:eastAsia="zh-CN"/>
        </w:rPr>
        <w:t>15</w:t>
      </w:r>
      <w:r>
        <w:rPr>
          <w:rFonts w:hint="default" w:ascii="Times New Roman" w:hAnsi="Times New Roman" w:cs="Times New Roman"/>
          <w:color w:val="auto"/>
          <w:highlight w:val="none"/>
          <w:lang w:val="en-US" w:eastAsia="zh-CN"/>
        </w:rPr>
        <w:t>个</w:t>
      </w:r>
      <w:r>
        <w:rPr>
          <w:rFonts w:hint="eastAsia" w:cs="Times New Roman"/>
          <w:color w:val="auto"/>
          <w:highlight w:val="none"/>
          <w:lang w:val="en-US" w:eastAsia="zh-CN"/>
        </w:rPr>
        <w:t>（不含质控样品），采集样品</w:t>
      </w:r>
      <w:r>
        <w:rPr>
          <w:rFonts w:hint="eastAsia" w:cs="Times New Roman"/>
          <w:color w:val="auto"/>
          <w:highlight w:val="none"/>
          <w:lang w:eastAsia="zh-CN"/>
        </w:rPr>
        <w:t>全部</w:t>
      </w:r>
      <w:r>
        <w:rPr>
          <w:rFonts w:hint="default" w:ascii="Times New Roman" w:hAnsi="Times New Roman" w:cs="Times New Roman"/>
          <w:color w:val="auto"/>
          <w:highlight w:val="none"/>
        </w:rPr>
        <w:t>送检。</w:t>
      </w:r>
      <w:r>
        <w:rPr>
          <w:rFonts w:hint="eastAsia" w:cs="Times New Roman"/>
          <w:color w:val="auto"/>
          <w:highlight w:val="none"/>
          <w:lang w:val="en-US" w:eastAsia="zh-CN"/>
        </w:rPr>
        <w:t>实际采样点位于方案阶段一致，点位位置见表3-1-1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现场记录见附件</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bCs/>
          <w:caps/>
          <w:color w:val="auto"/>
          <w:szCs w:val="24"/>
          <w:highlight w:val="none"/>
          <w:lang w:val="en-US" w:eastAsia="zh-CN"/>
        </w:rPr>
        <w:t>土壤和地下水实际采样点位分布图见附图</w:t>
      </w:r>
      <w:r>
        <w:rPr>
          <w:rFonts w:hint="eastAsia" w:cs="Times New Roman"/>
          <w:bCs/>
          <w:caps/>
          <w:color w:val="auto"/>
          <w:szCs w:val="24"/>
          <w:highlight w:val="none"/>
          <w:lang w:val="en-US" w:eastAsia="zh-CN"/>
        </w:rPr>
        <w:t>6</w:t>
      </w:r>
      <w:r>
        <w:rPr>
          <w:rFonts w:hint="default" w:ascii="Times New Roman" w:hAnsi="Times New Roman" w:cs="Times New Roman"/>
          <w:color w:val="auto"/>
          <w:highlight w:val="none"/>
          <w:lang w:eastAsia="zh-CN"/>
        </w:rPr>
        <w:t>。</w:t>
      </w:r>
    </w:p>
    <w:p>
      <w:pPr>
        <w:pStyle w:val="31"/>
        <w:adjustRightInd w:val="0"/>
        <w:snapToGrid w:val="0"/>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地块各采样点位土层土壤类型、颜色、湿度、气味、夹杂物情况等性状，以及土壤样品采集情况详见表4-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cs="Times New Roman"/>
          <w:color w:val="auto"/>
          <w:highlight w:val="none"/>
          <w:lang w:val="en-US" w:eastAsia="zh-CN"/>
        </w:rPr>
        <w:t>3</w:t>
      </w:r>
      <w:r>
        <w:rPr>
          <w:rFonts w:hint="default" w:ascii="Times New Roman" w:hAnsi="Times New Roman" w:cs="Times New Roman"/>
          <w:color w:val="auto"/>
          <w:highlight w:val="none"/>
        </w:rPr>
        <w:t>。</w:t>
      </w:r>
    </w:p>
    <w:p>
      <w:pPr>
        <w:spacing w:line="240" w:lineRule="auto"/>
        <w:jc w:val="center"/>
        <w:rPr>
          <w:rFonts w:hint="default" w:ascii="Times New Roman" w:hAnsi="Times New Roman" w:eastAsia="黑体" w:cs="Times New Roman"/>
          <w:b/>
          <w:color w:val="auto"/>
          <w:sz w:val="24"/>
          <w:szCs w:val="20"/>
          <w:highlight w:val="none"/>
        </w:rPr>
        <w:sectPr>
          <w:headerReference r:id="rId16"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spacing w:line="400" w:lineRule="atLeast"/>
        <w:jc w:val="center"/>
        <w:rPr>
          <w:rFonts w:hint="default" w:ascii="Times New Roman" w:hAnsi="Times New Roman" w:cs="Times New Roman"/>
          <w:color w:val="auto"/>
          <w:highlight w:val="none"/>
        </w:rPr>
      </w:pPr>
      <w:r>
        <w:rPr>
          <w:rFonts w:hint="default" w:ascii="Times New Roman" w:hAnsi="Times New Roman" w:eastAsia="黑体" w:cs="Times New Roman"/>
          <w:b/>
          <w:color w:val="auto"/>
          <w:sz w:val="24"/>
          <w:szCs w:val="20"/>
          <w:highlight w:val="none"/>
        </w:rPr>
        <w:t>表4-</w:t>
      </w:r>
      <w:r>
        <w:rPr>
          <w:rFonts w:hint="default" w:ascii="Times New Roman" w:hAnsi="Times New Roman" w:eastAsia="黑体" w:cs="Times New Roman"/>
          <w:b/>
          <w:color w:val="auto"/>
          <w:sz w:val="24"/>
          <w:szCs w:val="20"/>
          <w:highlight w:val="none"/>
          <w:lang w:val="en-US" w:eastAsia="zh-CN"/>
        </w:rPr>
        <w:t>3</w:t>
      </w:r>
      <w:r>
        <w:rPr>
          <w:rFonts w:hint="default" w:ascii="Times New Roman" w:hAnsi="Times New Roman" w:eastAsia="黑体" w:cs="Times New Roman"/>
          <w:b/>
          <w:color w:val="auto"/>
          <w:sz w:val="24"/>
          <w:szCs w:val="20"/>
          <w:highlight w:val="none"/>
        </w:rPr>
        <w:t>-</w:t>
      </w:r>
      <w:r>
        <w:rPr>
          <w:rFonts w:hint="default" w:ascii="Times New Roman" w:hAnsi="Times New Roman" w:eastAsia="黑体" w:cs="Times New Roman"/>
          <w:b/>
          <w:color w:val="auto"/>
          <w:sz w:val="24"/>
          <w:szCs w:val="20"/>
          <w:highlight w:val="none"/>
          <w:lang w:val="en-US" w:eastAsia="zh-CN"/>
        </w:rPr>
        <w:t>3</w:t>
      </w:r>
      <w:r>
        <w:rPr>
          <w:rFonts w:hint="default" w:ascii="Times New Roman" w:hAnsi="Times New Roman" w:eastAsia="黑体" w:cs="Times New Roman"/>
          <w:b/>
          <w:color w:val="auto"/>
          <w:sz w:val="24"/>
          <w:szCs w:val="20"/>
          <w:highlight w:val="none"/>
        </w:rPr>
        <w:t xml:space="preserve">  土壤采样点位现场记录统计表</w:t>
      </w:r>
    </w:p>
    <w:tbl>
      <w:tblPr>
        <w:tblStyle w:val="2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44"/>
        <w:gridCol w:w="1071"/>
        <w:gridCol w:w="1282"/>
        <w:gridCol w:w="1016"/>
        <w:gridCol w:w="782"/>
        <w:gridCol w:w="1069"/>
        <w:gridCol w:w="739"/>
        <w:gridCol w:w="903"/>
        <w:gridCol w:w="7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序号</w:t>
            </w:r>
          </w:p>
        </w:tc>
        <w:tc>
          <w:tcPr>
            <w:tcW w:w="366"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i w:val="0"/>
                <w:color w:val="auto"/>
                <w:kern w:val="0"/>
                <w:sz w:val="21"/>
                <w:szCs w:val="21"/>
                <w:highlight w:val="none"/>
                <w:u w:val="none"/>
                <w:lang w:val="en-US" w:eastAsia="zh-CN" w:bidi="ar"/>
              </w:rPr>
            </w:pPr>
            <w:r>
              <w:rPr>
                <w:rFonts w:hint="default" w:ascii="Times New Roman" w:hAnsi="Times New Roman" w:cs="Times New Roman"/>
                <w:b/>
                <w:bCs/>
                <w:color w:val="auto"/>
                <w:sz w:val="21"/>
                <w:szCs w:val="21"/>
                <w:highlight w:val="none"/>
                <w:lang w:val="en-US" w:eastAsia="zh-CN"/>
              </w:rPr>
              <w:t>点位类型</w:t>
            </w:r>
          </w:p>
        </w:tc>
        <w:tc>
          <w:tcPr>
            <w:tcW w:w="43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i w:val="0"/>
                <w:color w:val="auto"/>
                <w:kern w:val="0"/>
                <w:sz w:val="21"/>
                <w:szCs w:val="21"/>
                <w:highlight w:val="none"/>
                <w:u w:val="none"/>
                <w:lang w:val="en-US" w:eastAsia="zh-CN" w:bidi="ar"/>
              </w:rPr>
            </w:pPr>
            <w:r>
              <w:rPr>
                <w:rFonts w:hint="default" w:ascii="Times New Roman" w:hAnsi="Times New Roman" w:cs="Times New Roman"/>
                <w:b/>
                <w:bCs/>
                <w:color w:val="auto"/>
                <w:sz w:val="21"/>
                <w:szCs w:val="21"/>
                <w:highlight w:val="none"/>
                <w:lang w:val="en-US" w:eastAsia="zh-CN"/>
              </w:rPr>
              <w:t>检测点位</w:t>
            </w:r>
          </w:p>
        </w:tc>
        <w:tc>
          <w:tcPr>
            <w:tcW w:w="347"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土壤类型</w:t>
            </w:r>
          </w:p>
        </w:tc>
        <w:tc>
          <w:tcPr>
            <w:tcW w:w="267"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颜色</w:t>
            </w:r>
          </w:p>
        </w:tc>
        <w:tc>
          <w:tcPr>
            <w:tcW w:w="366"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湿度</w:t>
            </w:r>
          </w:p>
        </w:tc>
        <w:tc>
          <w:tcPr>
            <w:tcW w:w="253"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气味</w:t>
            </w:r>
          </w:p>
        </w:tc>
        <w:tc>
          <w:tcPr>
            <w:tcW w:w="30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可塑性</w:t>
            </w:r>
          </w:p>
        </w:tc>
        <w:tc>
          <w:tcPr>
            <w:tcW w:w="2497"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夹杂物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366" w:type="pct"/>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工业园周边点位</w:t>
            </w:r>
          </w:p>
        </w:tc>
        <w:tc>
          <w:tcPr>
            <w:tcW w:w="43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1016"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粉质粘土</w:t>
            </w:r>
          </w:p>
        </w:tc>
        <w:tc>
          <w:tcPr>
            <w:tcW w:w="78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黄褐色</w:t>
            </w:r>
          </w:p>
        </w:tc>
        <w:tc>
          <w:tcPr>
            <w:tcW w:w="106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73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729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w:t>
            </w:r>
            <w:r>
              <w:rPr>
                <w:rFonts w:hint="eastAsia" w:cs="Times New Roman"/>
                <w:i w:val="0"/>
                <w:color w:val="000000"/>
                <w:kern w:val="0"/>
                <w:sz w:val="21"/>
                <w:szCs w:val="21"/>
                <w:highlight w:val="none"/>
                <w:u w:val="none"/>
                <w:lang w:val="en-US" w:eastAsia="zh-CN" w:bidi="ar"/>
              </w:rPr>
              <w:t>粉质</w:t>
            </w:r>
            <w:r>
              <w:rPr>
                <w:rFonts w:hint="default" w:ascii="Times New Roman" w:hAnsi="Times New Roman" w:eastAsia="宋体" w:cs="Times New Roman"/>
                <w:i w:val="0"/>
                <w:color w:val="000000"/>
                <w:kern w:val="0"/>
                <w:sz w:val="21"/>
                <w:szCs w:val="21"/>
                <w:highlight w:val="none"/>
                <w:u w:val="none"/>
                <w:lang w:val="en-US" w:eastAsia="zh-CN" w:bidi="ar"/>
              </w:rPr>
              <w:t>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粉质粘土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棕褐色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含根系、碎石、砂质，含较多腐殖质，</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w:t>
            </w:r>
            <w:r>
              <w:rPr>
                <w:rFonts w:hint="eastAsia" w:cs="Times New Roman"/>
                <w:i w:val="0"/>
                <w:color w:val="000000"/>
                <w:kern w:val="0"/>
                <w:sz w:val="21"/>
                <w:szCs w:val="21"/>
                <w:highlight w:val="none"/>
                <w:u w:val="none"/>
                <w:lang w:val="en-US" w:eastAsia="zh-CN" w:bidi="ar"/>
              </w:rPr>
              <w:t>粉质</w:t>
            </w:r>
            <w:r>
              <w:rPr>
                <w:rFonts w:hint="default" w:ascii="Times New Roman" w:hAnsi="Times New Roman" w:eastAsia="宋体" w:cs="Times New Roman"/>
                <w:i w:val="0"/>
                <w:color w:val="000000"/>
                <w:kern w:val="0"/>
                <w:sz w:val="21"/>
                <w:szCs w:val="21"/>
                <w:highlight w:val="none"/>
                <w:u w:val="none"/>
                <w:lang w:val="en-US" w:eastAsia="zh-CN" w:bidi="ar"/>
              </w:rPr>
              <w:t>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1-400</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棕褐色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000000"/>
                <w:kern w:val="0"/>
                <w:sz w:val="21"/>
                <w:szCs w:val="21"/>
                <w:highlight w:val="none"/>
                <w:u w:val="none"/>
                <w:lang w:val="en-US" w:eastAsia="zh-CN" w:bidi="ar"/>
              </w:rPr>
              <w:t>稍湿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含根系、石块，含较多砂质、腐殖质，</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主要由粉质粘土组成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75</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棕褐色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000000"/>
                <w:kern w:val="0"/>
                <w:sz w:val="21"/>
                <w:szCs w:val="21"/>
                <w:highlight w:val="none"/>
                <w:u w:val="none"/>
                <w:lang w:val="en-US" w:eastAsia="zh-CN" w:bidi="ar"/>
              </w:rPr>
              <w:t>干</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含根系、腐殖质，</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主要由粉质粘土组成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200</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棕褐色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含根系、石块，含砂质、腐殖质，</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-3</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含根系、碎石，</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主要由粉质粘土组成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耕植土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color w:val="auto"/>
                <w:sz w:val="21"/>
                <w:szCs w:val="21"/>
                <w:highlight w:val="none"/>
                <w:u w:val="none"/>
                <w:lang w:eastAsia="zh-CN"/>
              </w:rPr>
            </w:pPr>
            <w:r>
              <w:rPr>
                <w:rFonts w:hint="eastAsia" w:ascii="Times New Roman" w:hAnsi="Times New Roman" w:cs="Times New Roman"/>
                <w:i w:val="0"/>
                <w:color w:val="auto"/>
                <w:sz w:val="21"/>
                <w:szCs w:val="21"/>
                <w:highlight w:val="none"/>
                <w:u w:val="none"/>
                <w:lang w:eastAsia="zh-CN"/>
              </w:rPr>
              <w:t>灰褐</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w:t>
            </w:r>
            <w:r>
              <w:rPr>
                <w:rFonts w:hint="eastAsia" w:ascii="Times New Roman" w:hAnsi="Times New Roman" w:cs="Times New Roman"/>
                <w:i w:val="0"/>
                <w:color w:val="000000"/>
                <w:kern w:val="0"/>
                <w:sz w:val="21"/>
                <w:szCs w:val="21"/>
                <w:highlight w:val="none"/>
                <w:u w:val="none"/>
                <w:lang w:val="en-US" w:eastAsia="zh-CN" w:bidi="ar"/>
              </w:rPr>
              <w:t>大量</w:t>
            </w:r>
            <w:r>
              <w:rPr>
                <w:rFonts w:hint="default" w:ascii="Times New Roman" w:hAnsi="Times New Roman" w:eastAsia="宋体" w:cs="Times New Roman"/>
                <w:i w:val="0"/>
                <w:color w:val="000000"/>
                <w:kern w:val="0"/>
                <w:sz w:val="21"/>
                <w:szCs w:val="21"/>
                <w:highlight w:val="none"/>
                <w:u w:val="none"/>
                <w:lang w:val="en-US" w:eastAsia="zh-CN" w:bidi="ar"/>
              </w:rPr>
              <w:t>根系、碎石，</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主要由粉质粘土组成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366" w:type="pct"/>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企业聚集区周边</w:t>
            </w: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-JJ-1</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含大量根系，</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-JJ-2</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潮湿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-JJ-3</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粘土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含根系、碎石，</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主要由粘土组成，含高岭土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-JJ-4</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素填土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color w:val="auto"/>
                <w:sz w:val="21"/>
                <w:szCs w:val="21"/>
                <w:highlight w:val="none"/>
                <w:u w:val="none"/>
                <w:lang w:eastAsia="zh-CN"/>
              </w:rPr>
            </w:pPr>
            <w:r>
              <w:rPr>
                <w:rFonts w:hint="eastAsia" w:ascii="Times New Roman" w:hAnsi="Times New Roman" w:cs="Times New Roman"/>
                <w:i w:val="0"/>
                <w:color w:val="auto"/>
                <w:sz w:val="21"/>
                <w:szCs w:val="21"/>
                <w:highlight w:val="none"/>
                <w:u w:val="none"/>
                <w:lang w:eastAsia="zh-CN"/>
              </w:rPr>
              <w:t>黄褐色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松散</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含大量根系、石块，主要由粘土组成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-JJ-5</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-JJ-6</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潮湿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-JJ-7</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棕褐色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-JJ-8</w:t>
            </w:r>
          </w:p>
        </w:tc>
        <w:tc>
          <w:tcPr>
            <w:tcW w:w="101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7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潮湿</w:t>
            </w:r>
          </w:p>
        </w:tc>
        <w:tc>
          <w:tcPr>
            <w:tcW w:w="7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729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含根系、碎石，</w:t>
            </w:r>
            <w:r>
              <w:rPr>
                <w:rFonts w:hint="eastAsia" w:ascii="Times New Roman" w:hAnsi="Times New Roman" w:cs="Times New Roman"/>
                <w:i w:val="0"/>
                <w:color w:val="000000"/>
                <w:kern w:val="0"/>
                <w:sz w:val="21"/>
                <w:szCs w:val="21"/>
                <w:highlight w:val="none"/>
                <w:u w:val="none"/>
                <w:lang w:val="en-US" w:eastAsia="zh-CN" w:bidi="ar"/>
              </w:rPr>
              <w:t>清表后</w:t>
            </w:r>
            <w:r>
              <w:rPr>
                <w:rFonts w:hint="default" w:ascii="Times New Roman" w:hAnsi="Times New Roman" w:eastAsia="宋体" w:cs="Times New Roman"/>
                <w:i w:val="0"/>
                <w:color w:val="000000"/>
                <w:kern w:val="0"/>
                <w:sz w:val="21"/>
                <w:szCs w:val="21"/>
                <w:highlight w:val="none"/>
                <w:u w:val="none"/>
                <w:lang w:val="en-US" w:eastAsia="zh-CN" w:bidi="ar"/>
              </w:rPr>
              <w:t>主要由粘土组成，含氧化物</w:t>
            </w:r>
          </w:p>
        </w:tc>
      </w:tr>
    </w:tbl>
    <w:p>
      <w:pPr>
        <w:pStyle w:val="31"/>
        <w:adjustRightInd w:val="0"/>
        <w:snapToGrid w:val="0"/>
        <w:spacing w:after="0" w:line="240" w:lineRule="auto"/>
        <w:ind w:firstLine="480"/>
        <w:rPr>
          <w:rFonts w:hint="default" w:ascii="Times New Roman" w:hAnsi="Times New Roman" w:cs="Times New Roman"/>
          <w:b/>
          <w:bCs/>
          <w:color w:val="auto"/>
          <w:sz w:val="18"/>
          <w:szCs w:val="18"/>
          <w:highlight w:val="none"/>
          <w:lang w:eastAsia="zh-CN"/>
        </w:rPr>
        <w:sectPr>
          <w:headerReference r:id="rId17" w:type="default"/>
          <w:footerReference r:id="rId18" w:type="default"/>
          <w:pgSz w:w="16838" w:h="11905"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地下水样品采集</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lang w:eastAsia="zh-CN"/>
        </w:rPr>
        <w:t>调查范围</w:t>
      </w:r>
      <w:r>
        <w:rPr>
          <w:rFonts w:hint="default" w:ascii="Times New Roman" w:hAnsi="Times New Roman" w:cs="Times New Roman"/>
          <w:color w:val="auto"/>
          <w:sz w:val="24"/>
          <w:highlight w:val="none"/>
        </w:rPr>
        <w:t>内</w:t>
      </w:r>
      <w:r>
        <w:rPr>
          <w:rFonts w:hint="default" w:ascii="Times New Roman" w:hAnsi="Times New Roman" w:cs="Times New Roman"/>
          <w:color w:val="auto"/>
          <w:sz w:val="24"/>
          <w:highlight w:val="none"/>
          <w:lang w:eastAsia="zh-CN"/>
        </w:rPr>
        <w:t>共有</w:t>
      </w:r>
      <w:r>
        <w:rPr>
          <w:rFonts w:hint="default" w:ascii="Times New Roman" w:hAnsi="Times New Roman" w:cs="Times New Roman"/>
          <w:color w:val="auto"/>
          <w:sz w:val="24"/>
          <w:highlight w:val="none"/>
          <w:lang w:val="en-US" w:eastAsia="zh-CN"/>
        </w:rPr>
        <w:t>2个地下水监测井，</w:t>
      </w:r>
      <w:r>
        <w:rPr>
          <w:rFonts w:hint="default" w:ascii="Times New Roman" w:hAnsi="Times New Roman" w:cs="Times New Roman"/>
          <w:color w:val="auto"/>
          <w:sz w:val="24"/>
          <w:highlight w:val="none"/>
        </w:rPr>
        <w:t>每个点位取1个样品，共采集</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个样品调查</w:t>
      </w:r>
      <w:r>
        <w:rPr>
          <w:rFonts w:hint="default" w:ascii="Times New Roman" w:hAnsi="Times New Roman" w:cs="Times New Roman"/>
          <w:color w:val="auto"/>
          <w:sz w:val="24"/>
          <w:highlight w:val="none"/>
          <w:lang w:eastAsia="zh-CN"/>
        </w:rPr>
        <w:t>。</w:t>
      </w:r>
    </w:p>
    <w:p>
      <w:pPr>
        <w:spacing w:line="360" w:lineRule="auto"/>
        <w:ind w:firstLine="42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sz w:val="24"/>
          <w:szCs w:val="24"/>
          <w:highlight w:val="none"/>
          <w:lang w:eastAsia="zh-CN"/>
        </w:rPr>
        <w:t>具体</w:t>
      </w:r>
      <w:r>
        <w:rPr>
          <w:rFonts w:hint="default" w:ascii="Times New Roman" w:hAnsi="Times New Roman" w:cs="Times New Roman"/>
          <w:color w:val="auto"/>
          <w:sz w:val="24"/>
          <w:highlight w:val="none"/>
        </w:rPr>
        <w:t>地下水样采集情况详见表4-3-</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w:t>
      </w:r>
    </w:p>
    <w:p>
      <w:pPr>
        <w:pStyle w:val="34"/>
        <w:keepNext w:val="0"/>
        <w:keepLines w:val="0"/>
        <w:pageBreakBefore w:val="0"/>
        <w:widowControl w:val="0"/>
        <w:kinsoku/>
        <w:wordWrap/>
        <w:overflowPunct/>
        <w:topLinePunct w:val="0"/>
        <w:autoSpaceDE/>
        <w:autoSpaceDN/>
        <w:bidi w:val="0"/>
        <w:adjustRightInd/>
        <w:snapToGrid/>
        <w:spacing w:before="167" w:beforeLines="50"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黑体" w:cs="Times New Roman"/>
          <w:color w:val="auto"/>
          <w:highlight w:val="none"/>
        </w:rPr>
        <w:t>表4-3-</w:t>
      </w:r>
      <w:r>
        <w:rPr>
          <w:rFonts w:hint="default" w:ascii="Times New Roman" w:hAnsi="Times New Roman" w:eastAsia="黑体" w:cs="Times New Roman"/>
          <w:color w:val="auto"/>
          <w:highlight w:val="none"/>
          <w:lang w:val="en-US" w:eastAsia="zh-CN"/>
        </w:rPr>
        <w:t>4</w:t>
      </w:r>
      <w:r>
        <w:rPr>
          <w:rFonts w:hint="default" w:ascii="Times New Roman" w:hAnsi="Times New Roman" w:eastAsia="黑体" w:cs="Times New Roman"/>
          <w:color w:val="auto"/>
          <w:highlight w:val="none"/>
        </w:rPr>
        <w:t xml:space="preserve">  地下水现场采样信息统计</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169"/>
        <w:gridCol w:w="1303"/>
        <w:gridCol w:w="1123"/>
        <w:gridCol w:w="813"/>
        <w:gridCol w:w="1045"/>
        <w:gridCol w:w="1084"/>
        <w:gridCol w:w="1157"/>
        <w:gridCol w:w="11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6" w:type="pct"/>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点位</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编号</w:t>
            </w:r>
          </w:p>
        </w:tc>
        <w:tc>
          <w:tcPr>
            <w:tcW w:w="593" w:type="pct"/>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对应土壤</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点位</w:t>
            </w:r>
          </w:p>
        </w:tc>
        <w:tc>
          <w:tcPr>
            <w:tcW w:w="1231"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坐标</w:t>
            </w:r>
          </w:p>
        </w:tc>
        <w:tc>
          <w:tcPr>
            <w:tcW w:w="412"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井深</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（m）</w:t>
            </w:r>
          </w:p>
        </w:tc>
        <w:tc>
          <w:tcPr>
            <w:tcW w:w="530"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初见水位</w:t>
            </w:r>
            <w:r>
              <w:rPr>
                <w:rFonts w:hint="default" w:ascii="Times New Roman" w:hAnsi="Times New Roman" w:cs="Times New Roman"/>
                <w:b/>
                <w:bCs/>
                <w:color w:val="auto"/>
                <w:sz w:val="21"/>
                <w:szCs w:val="21"/>
                <w:highlight w:val="none"/>
                <w:vertAlign w:val="superscript"/>
                <w:lang w:eastAsia="zh-CN"/>
              </w:rPr>
              <w:t>①</w:t>
            </w:r>
            <w:r>
              <w:rPr>
                <w:rFonts w:hint="default" w:ascii="Times New Roman" w:hAnsi="Times New Roman" w:cs="Times New Roman"/>
                <w:b/>
                <w:bCs/>
                <w:color w:val="auto"/>
                <w:sz w:val="21"/>
                <w:szCs w:val="21"/>
                <w:highlight w:val="none"/>
              </w:rPr>
              <w:t>（</w:t>
            </w:r>
            <w:r>
              <w:rPr>
                <w:rFonts w:hint="default" w:ascii="Times New Roman" w:hAnsi="Times New Roman" w:cs="Times New Roman"/>
                <w:b/>
                <w:color w:val="auto"/>
                <w:sz w:val="21"/>
                <w:szCs w:val="21"/>
                <w:highlight w:val="none"/>
              </w:rPr>
              <w:t>m</w:t>
            </w:r>
            <w:r>
              <w:rPr>
                <w:rFonts w:hint="default" w:ascii="Times New Roman" w:hAnsi="Times New Roman" w:cs="Times New Roman"/>
                <w:b/>
                <w:bCs/>
                <w:color w:val="auto"/>
                <w:sz w:val="21"/>
                <w:szCs w:val="21"/>
                <w:highlight w:val="none"/>
              </w:rPr>
              <w:t>）</w:t>
            </w:r>
          </w:p>
        </w:tc>
        <w:tc>
          <w:tcPr>
            <w:tcW w:w="550"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稳定水位</w:t>
            </w:r>
          </w:p>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kern w:val="0"/>
                <w:sz w:val="18"/>
                <w:szCs w:val="18"/>
                <w:highlight w:val="none"/>
                <w:vertAlign w:val="superscript"/>
              </w:rPr>
              <w:t>①</w:t>
            </w:r>
            <w:r>
              <w:rPr>
                <w:rFonts w:hint="default" w:ascii="Times New Roman" w:hAnsi="Times New Roman" w:cs="Times New Roman"/>
                <w:b/>
                <w:bCs/>
                <w:color w:val="auto"/>
                <w:sz w:val="21"/>
                <w:szCs w:val="21"/>
                <w:highlight w:val="none"/>
              </w:rPr>
              <w:t>（</w:t>
            </w:r>
            <w:r>
              <w:rPr>
                <w:rFonts w:hint="default" w:ascii="Times New Roman" w:hAnsi="Times New Roman" w:cs="Times New Roman"/>
                <w:b/>
                <w:color w:val="auto"/>
                <w:sz w:val="21"/>
                <w:szCs w:val="21"/>
                <w:highlight w:val="none"/>
              </w:rPr>
              <w:t>m</w:t>
            </w:r>
            <w:r>
              <w:rPr>
                <w:rFonts w:hint="default" w:ascii="Times New Roman" w:hAnsi="Times New Roman" w:cs="Times New Roman"/>
                <w:b/>
                <w:bCs/>
                <w:color w:val="auto"/>
                <w:sz w:val="21"/>
                <w:szCs w:val="21"/>
                <w:highlight w:val="none"/>
              </w:rPr>
              <w:t>）</w:t>
            </w:r>
          </w:p>
        </w:tc>
        <w:tc>
          <w:tcPr>
            <w:tcW w:w="587"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kern w:val="0"/>
                <w:sz w:val="18"/>
                <w:szCs w:val="18"/>
                <w:highlight w:val="none"/>
                <w:vertAlign w:val="superscript"/>
              </w:rPr>
            </w:pPr>
            <w:r>
              <w:rPr>
                <w:rFonts w:hint="eastAsia" w:ascii="Times New Roman" w:hAnsi="Times New Roman" w:cs="Times New Roman"/>
                <w:b/>
                <w:bCs/>
                <w:color w:val="auto"/>
                <w:sz w:val="21"/>
                <w:szCs w:val="21"/>
                <w:highlight w:val="none"/>
                <w:lang w:val="en-US" w:eastAsia="zh-CN"/>
              </w:rPr>
              <w:t>花管埋深（m）</w:t>
            </w:r>
          </w:p>
        </w:tc>
        <w:tc>
          <w:tcPr>
            <w:tcW w:w="587"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地下水类型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6"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593"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661" w:type="pct"/>
            <w:tcBorders>
              <w:bottom w:val="single" w:color="auto" w:sz="12" w:space="0"/>
              <w:tl2br w:val="nil"/>
              <w:tr2bl w:val="nil"/>
            </w:tcBorders>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z w:val="21"/>
                <w:szCs w:val="21"/>
                <w:highlight w:val="none"/>
                <w:lang w:val="en-US" w:eastAsia="zh-CN"/>
              </w:rPr>
              <w:t>经度（°）</w:t>
            </w:r>
          </w:p>
        </w:tc>
        <w:tc>
          <w:tcPr>
            <w:tcW w:w="569" w:type="pct"/>
            <w:tcBorders>
              <w:bottom w:val="single" w:color="auto" w:sz="12" w:space="0"/>
              <w:tl2br w:val="nil"/>
              <w:tr2bl w:val="nil"/>
            </w:tcBorders>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z w:val="21"/>
                <w:szCs w:val="21"/>
                <w:highlight w:val="none"/>
                <w:lang w:val="en-US" w:eastAsia="zh-CN"/>
              </w:rPr>
              <w:t>纬度（°）</w:t>
            </w:r>
          </w:p>
        </w:tc>
        <w:tc>
          <w:tcPr>
            <w:tcW w:w="412" w:type="pct"/>
            <w:vMerge w:val="continue"/>
            <w:tcBorders>
              <w:bottom w:val="single" w:color="auto" w:sz="12" w:space="0"/>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530"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550"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587"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587"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6"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EJK</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rPr>
              <w:t>W1</w:t>
            </w:r>
          </w:p>
        </w:tc>
        <w:tc>
          <w:tcPr>
            <w:tcW w:w="593"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4</w:t>
            </w:r>
          </w:p>
        </w:tc>
        <w:tc>
          <w:tcPr>
            <w:tcW w:w="661"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114.839549</w:t>
            </w:r>
          </w:p>
        </w:tc>
        <w:tc>
          <w:tcPr>
            <w:tcW w:w="569"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30.378207</w:t>
            </w:r>
          </w:p>
        </w:tc>
        <w:tc>
          <w:tcPr>
            <w:tcW w:w="412" w:type="pct"/>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6.0</w:t>
            </w:r>
          </w:p>
        </w:tc>
        <w:tc>
          <w:tcPr>
            <w:tcW w:w="530"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3.5</w:t>
            </w:r>
          </w:p>
        </w:tc>
        <w:tc>
          <w:tcPr>
            <w:tcW w:w="550"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bCs/>
                <w:color w:val="auto"/>
                <w:kern w:val="0"/>
                <w:sz w:val="21"/>
                <w:szCs w:val="21"/>
                <w:highlight w:val="none"/>
                <w:lang w:val="en-US" w:eastAsia="zh-CN"/>
              </w:rPr>
              <w:t>0.3</w:t>
            </w:r>
          </w:p>
        </w:tc>
        <w:tc>
          <w:tcPr>
            <w:tcW w:w="587"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2.0-5.5</w:t>
            </w:r>
          </w:p>
        </w:tc>
        <w:tc>
          <w:tcPr>
            <w:tcW w:w="587"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6"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EJK</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rPr>
              <w:t>W2</w:t>
            </w:r>
          </w:p>
        </w:tc>
        <w:tc>
          <w:tcPr>
            <w:tcW w:w="593" w:type="pct"/>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JJ-4</w:t>
            </w:r>
          </w:p>
        </w:tc>
        <w:tc>
          <w:tcPr>
            <w:tcW w:w="661" w:type="pct"/>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114.828147</w:t>
            </w:r>
          </w:p>
        </w:tc>
        <w:tc>
          <w:tcPr>
            <w:tcW w:w="569" w:type="pct"/>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30.417171</w:t>
            </w:r>
          </w:p>
        </w:tc>
        <w:tc>
          <w:tcPr>
            <w:tcW w:w="41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6.0</w:t>
            </w:r>
          </w:p>
        </w:tc>
        <w:tc>
          <w:tcPr>
            <w:tcW w:w="530"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3.8</w:t>
            </w:r>
          </w:p>
        </w:tc>
        <w:tc>
          <w:tcPr>
            <w:tcW w:w="550"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58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2.0-5.5</w:t>
            </w:r>
          </w:p>
        </w:tc>
        <w:tc>
          <w:tcPr>
            <w:tcW w:w="58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eastAsia="zh-CN"/>
              </w:rPr>
              <w:t>潜水</w:t>
            </w:r>
          </w:p>
        </w:tc>
      </w:tr>
    </w:tbl>
    <w:p>
      <w:pPr>
        <w:widowControl/>
        <w:spacing w:line="240" w:lineRule="auto"/>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备注：①初见水位和稳定水位均为距离地面的距离</w:t>
      </w:r>
      <w:r>
        <w:rPr>
          <w:rFonts w:hint="default" w:ascii="Times New Roman" w:hAnsi="Times New Roman" w:cs="Times New Roman"/>
          <w:b/>
          <w:color w:val="auto"/>
          <w:kern w:val="0"/>
          <w:sz w:val="18"/>
          <w:szCs w:val="18"/>
          <w:highlight w:val="none"/>
          <w:lang w:eastAsia="zh-CN"/>
        </w:rPr>
        <w:t>。</w:t>
      </w:r>
    </w:p>
    <w:p>
      <w:pPr>
        <w:pStyle w:val="4"/>
        <w:tabs>
          <w:tab w:val="left" w:leader="dot" w:pos="0"/>
          <w:tab w:val="clear" w:pos="425"/>
        </w:tabs>
        <w:rPr>
          <w:rFonts w:hint="default" w:ascii="Times New Roman" w:hAnsi="Times New Roman" w:cs="Times New Roman"/>
          <w:color w:val="auto"/>
          <w:highlight w:val="none"/>
        </w:rPr>
      </w:pPr>
      <w:bookmarkStart w:id="31" w:name="_Toc10149"/>
      <w:r>
        <w:rPr>
          <w:rFonts w:hint="default" w:ascii="Times New Roman" w:hAnsi="Times New Roman" w:cs="Times New Roman"/>
          <w:color w:val="auto"/>
          <w:highlight w:val="none"/>
        </w:rPr>
        <w:t>实验室分析</w:t>
      </w:r>
      <w:bookmarkEnd w:id="31"/>
    </w:p>
    <w:p>
      <w:pPr>
        <w:spacing w:line="360" w:lineRule="auto"/>
        <w:ind w:left="1"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本次调查</w:t>
      </w:r>
      <w:r>
        <w:rPr>
          <w:rFonts w:hint="eastAsia" w:cs="Times New Roman"/>
          <w:color w:val="auto"/>
          <w:sz w:val="24"/>
          <w:highlight w:val="none"/>
          <w:lang w:eastAsia="zh-CN"/>
        </w:rPr>
        <w:t>向每家检测单位</w:t>
      </w:r>
      <w:r>
        <w:rPr>
          <w:rFonts w:hint="default" w:ascii="Times New Roman" w:hAnsi="Times New Roman" w:cs="Times New Roman"/>
          <w:color w:val="auto"/>
          <w:sz w:val="24"/>
          <w:highlight w:val="none"/>
        </w:rPr>
        <w:t>送检</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个土壤样品</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个平行盲样</w:t>
      </w:r>
      <w:r>
        <w:rPr>
          <w:rFonts w:hint="default" w:ascii="Times New Roman" w:hAnsi="Times New Roman" w:cs="Times New Roman"/>
          <w:color w:val="auto"/>
          <w:sz w:val="24"/>
          <w:highlight w:val="none"/>
          <w:lang w:eastAsia="zh-CN"/>
        </w:rPr>
        <w:t>和</w:t>
      </w:r>
      <w:r>
        <w:rPr>
          <w:rFonts w:hint="default" w:ascii="Times New Roman" w:hAnsi="Times New Roman" w:cs="Times New Roman"/>
          <w:color w:val="auto"/>
          <w:kern w:val="0"/>
          <w:sz w:val="24"/>
          <w:highlight w:val="none"/>
        </w:rPr>
        <w:t>1个运输空白样</w:t>
      </w:r>
      <w:r>
        <w:rPr>
          <w:rFonts w:hint="eastAsia" w:cs="Times New Roman"/>
          <w:color w:val="auto"/>
          <w:kern w:val="0"/>
          <w:sz w:val="24"/>
          <w:highlight w:val="none"/>
          <w:lang w:eastAsia="zh-CN"/>
        </w:rPr>
        <w:t>共</w:t>
      </w:r>
      <w:r>
        <w:rPr>
          <w:rFonts w:hint="eastAsia" w:cs="Times New Roman"/>
          <w:color w:val="auto"/>
          <w:kern w:val="0"/>
          <w:sz w:val="24"/>
          <w:highlight w:val="none"/>
          <w:lang w:val="en-US" w:eastAsia="zh-CN"/>
        </w:rPr>
        <w:t>18个样品</w:t>
      </w:r>
      <w:r>
        <w:rPr>
          <w:rFonts w:hint="default" w:ascii="Times New Roman" w:hAnsi="Times New Roman" w:cs="Times New Roman"/>
          <w:color w:val="auto"/>
          <w:sz w:val="24"/>
          <w:highlight w:val="none"/>
        </w:rPr>
        <w:t>，土壤样品</w:t>
      </w:r>
      <w:r>
        <w:rPr>
          <w:rFonts w:hint="default" w:ascii="Times New Roman" w:hAnsi="Times New Roman" w:cs="Times New Roman"/>
          <w:color w:val="auto"/>
          <w:sz w:val="24"/>
          <w:highlight w:val="none"/>
          <w:lang w:eastAsia="zh-CN"/>
        </w:rPr>
        <w:t>中</w:t>
      </w:r>
      <w:r>
        <w:rPr>
          <w:rFonts w:hint="default" w:ascii="Times New Roman" w:hAnsi="Times New Roman" w:cs="Times New Roman"/>
          <w:color w:val="auto"/>
          <w:sz w:val="24"/>
          <w:highlight w:val="none"/>
        </w:rPr>
        <w:t>所有</w:t>
      </w:r>
      <w:r>
        <w:rPr>
          <w:rFonts w:hint="default" w:ascii="Times New Roman" w:hAnsi="Times New Roman" w:cs="Times New Roman"/>
          <w:color w:val="auto"/>
          <w:sz w:val="24"/>
          <w:highlight w:val="none"/>
          <w:lang w:eastAsia="zh-CN"/>
        </w:rPr>
        <w:t>铬（六价）</w:t>
      </w:r>
      <w:r>
        <w:rPr>
          <w:rFonts w:hint="default" w:ascii="Times New Roman" w:hAnsi="Times New Roman" w:cs="Times New Roman"/>
          <w:color w:val="auto"/>
          <w:sz w:val="24"/>
          <w:highlight w:val="none"/>
        </w:rPr>
        <w:t>的测试工作委托第三方实验室武汉仲联诚鉴检测技术有限公司承担，其余测试项目均委托</w:t>
      </w:r>
      <w:r>
        <w:rPr>
          <w:rFonts w:hint="eastAsia" w:cs="Times New Roman"/>
          <w:color w:val="auto"/>
          <w:sz w:val="24"/>
          <w:highlight w:val="none"/>
          <w:lang w:eastAsia="zh-CN"/>
        </w:rPr>
        <w:t>苏伊士环境检测技术（上海）有限公司北京</w:t>
      </w:r>
      <w:r>
        <w:rPr>
          <w:rFonts w:hint="default" w:ascii="Times New Roman" w:hAnsi="Times New Roman" w:cs="Times New Roman"/>
          <w:color w:val="auto"/>
          <w:sz w:val="24"/>
          <w:highlight w:val="none"/>
        </w:rPr>
        <w:t>分公司承担</w:t>
      </w:r>
      <w:r>
        <w:rPr>
          <w:rFonts w:hint="default" w:ascii="Times New Roman" w:hAnsi="Times New Roman" w:cs="Times New Roman"/>
          <w:color w:val="auto"/>
          <w:sz w:val="24"/>
          <w:highlight w:val="none"/>
          <w:lang w:eastAsia="zh-CN"/>
        </w:rPr>
        <w:t>；地下水样品均委托</w:t>
      </w:r>
      <w:r>
        <w:rPr>
          <w:rFonts w:hint="default" w:ascii="Times New Roman" w:hAnsi="Times New Roman" w:cs="Times New Roman"/>
          <w:color w:val="auto"/>
          <w:sz w:val="24"/>
          <w:highlight w:val="none"/>
        </w:rPr>
        <w:t>武汉仲联诚鉴检测技术有限公司承担</w:t>
      </w:r>
      <w:r>
        <w:rPr>
          <w:rFonts w:hint="default" w:ascii="Times New Roman" w:hAnsi="Times New Roman" w:cs="Times New Roman"/>
          <w:color w:val="auto"/>
          <w:sz w:val="24"/>
          <w:highlight w:val="none"/>
          <w:lang w:eastAsia="zh-CN"/>
        </w:rPr>
        <w:t>。</w:t>
      </w:r>
    </w:p>
    <w:p>
      <w:pPr>
        <w:pStyle w:val="5"/>
        <w:tabs>
          <w:tab w:val="left" w:pos="425"/>
        </w:tabs>
        <w:spacing w:before="120"/>
        <w:rPr>
          <w:rFonts w:hint="default" w:ascii="Times New Roman" w:hAnsi="Times New Roman" w:cs="Times New Roman"/>
          <w:bCs w:val="0"/>
          <w:color w:val="auto"/>
          <w:highlight w:val="none"/>
        </w:rPr>
      </w:pPr>
      <w:r>
        <w:rPr>
          <w:rFonts w:hint="default" w:ascii="Times New Roman" w:hAnsi="Times New Roman" w:cs="Times New Roman"/>
          <w:bCs w:val="0"/>
          <w:color w:val="auto"/>
          <w:highlight w:val="none"/>
        </w:rPr>
        <w:t>检测单位介绍</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委托开展样品测试的第三方检测单位（</w:t>
      </w:r>
      <w:r>
        <w:rPr>
          <w:rFonts w:hint="eastAsia" w:cs="Times New Roman"/>
          <w:color w:val="auto"/>
          <w:sz w:val="24"/>
          <w:highlight w:val="none"/>
          <w:lang w:eastAsia="zh-CN"/>
        </w:rPr>
        <w:t>苏伊士环境检测技术（上海）有限公司</w:t>
      </w:r>
      <w:r>
        <w:rPr>
          <w:rFonts w:hint="default" w:ascii="Times New Roman" w:hAnsi="Times New Roman" w:cs="Times New Roman"/>
          <w:color w:val="auto"/>
          <w:sz w:val="24"/>
          <w:highlight w:val="none"/>
        </w:rPr>
        <w:t>北京分公司、武汉仲联诚鉴检测技术有限公司）均具有CMA计量认证，可提供现场采样以及现场监测服务。</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检测单位资质证书见附件2。</w:t>
      </w:r>
    </w:p>
    <w:p>
      <w:pPr>
        <w:pStyle w:val="5"/>
        <w:tabs>
          <w:tab w:val="left" w:pos="425"/>
        </w:tabs>
        <w:spacing w:before="120"/>
        <w:rPr>
          <w:rFonts w:hint="default" w:ascii="Times New Roman" w:hAnsi="Times New Roman" w:cs="Times New Roman"/>
          <w:color w:val="auto"/>
          <w:highlight w:val="none"/>
        </w:rPr>
      </w:pPr>
      <w:r>
        <w:rPr>
          <w:rFonts w:hint="default" w:ascii="Times New Roman" w:hAnsi="Times New Roman" w:cs="Times New Roman"/>
          <w:color w:val="auto"/>
          <w:highlight w:val="none"/>
        </w:rPr>
        <w:t>监测分析方法</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土壤样品</w:t>
      </w:r>
      <w:r>
        <w:rPr>
          <w:rFonts w:hint="default" w:ascii="Times New Roman" w:hAnsi="Times New Roman" w:cs="Times New Roman"/>
          <w:color w:val="auto"/>
          <w:sz w:val="24"/>
          <w:highlight w:val="none"/>
        </w:rPr>
        <w:t>各检测指标检测方法和检出限详见表4-</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-1。</w:t>
      </w:r>
    </w:p>
    <w:p>
      <w:pPr>
        <w:spacing w:line="360" w:lineRule="auto"/>
        <w:ind w:left="1"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eastAsia="zh-CN"/>
        </w:rPr>
        <w:t>地下水样品</w:t>
      </w:r>
      <w:r>
        <w:rPr>
          <w:rFonts w:hint="default" w:ascii="Times New Roman" w:hAnsi="Times New Roman" w:cs="Times New Roman"/>
          <w:color w:val="auto"/>
          <w:sz w:val="24"/>
          <w:highlight w:val="none"/>
        </w:rPr>
        <w:t>各检测指标检测方法和检出限详见表4-</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p>
    <w:p>
      <w:pPr>
        <w:spacing w:before="156" w:beforeLines="50" w:line="240" w:lineRule="auto"/>
        <w:jc w:val="center"/>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表4-</w:t>
      </w:r>
      <w:r>
        <w:rPr>
          <w:rFonts w:hint="default" w:ascii="Times New Roman" w:hAnsi="Times New Roman" w:eastAsia="黑体" w:cs="Times New Roman"/>
          <w:b/>
          <w:bCs/>
          <w:color w:val="auto"/>
          <w:sz w:val="24"/>
          <w:highlight w:val="none"/>
          <w:lang w:val="en-US" w:eastAsia="zh-CN"/>
        </w:rPr>
        <w:t>4</w:t>
      </w:r>
      <w:r>
        <w:rPr>
          <w:rFonts w:hint="default" w:ascii="Times New Roman" w:hAnsi="Times New Roman" w:eastAsia="黑体" w:cs="Times New Roman"/>
          <w:b/>
          <w:bCs/>
          <w:color w:val="auto"/>
          <w:sz w:val="24"/>
          <w:highlight w:val="none"/>
        </w:rPr>
        <w:t>-1  土壤监测分析方法及检出限汇总</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838"/>
        <w:gridCol w:w="1817"/>
        <w:gridCol w:w="3714"/>
        <w:gridCol w:w="1358"/>
        <w:gridCol w:w="14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88" w:type="dxa"/>
            <w:tcBorders>
              <w:bottom w:val="single" w:color="auto" w:sz="12"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类型</w:t>
            </w:r>
          </w:p>
        </w:tc>
        <w:tc>
          <w:tcPr>
            <w:tcW w:w="2655" w:type="dxa"/>
            <w:gridSpan w:val="2"/>
            <w:tcBorders>
              <w:bottom w:val="single" w:color="auto" w:sz="12"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eastAsia"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监测</w:t>
            </w:r>
            <w:r>
              <w:rPr>
                <w:rFonts w:hint="eastAsia" w:cs="Times New Roman"/>
                <w:b/>
                <w:color w:val="auto"/>
                <w:sz w:val="21"/>
                <w:szCs w:val="21"/>
                <w:highlight w:val="none"/>
                <w:lang w:eastAsia="zh-CN"/>
              </w:rPr>
              <w:t>污染指标</w:t>
            </w:r>
          </w:p>
        </w:tc>
        <w:tc>
          <w:tcPr>
            <w:tcW w:w="3714" w:type="dxa"/>
            <w:tcBorders>
              <w:bottom w:val="single" w:color="auto" w:sz="12"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分析方法及依据</w:t>
            </w:r>
          </w:p>
        </w:tc>
        <w:tc>
          <w:tcPr>
            <w:tcW w:w="1358" w:type="dxa"/>
            <w:tcBorders>
              <w:bottom w:val="single" w:color="auto" w:sz="12"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标准编号</w:t>
            </w:r>
          </w:p>
        </w:tc>
        <w:tc>
          <w:tcPr>
            <w:tcW w:w="1438" w:type="dxa"/>
            <w:tcBorders>
              <w:bottom w:val="single" w:color="auto" w:sz="12"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检出限</w:t>
            </w:r>
            <w:r>
              <w:rPr>
                <w:rFonts w:hint="eastAsia" w:cs="Times New Roman"/>
                <w:b/>
                <w:color w:val="auto"/>
                <w:sz w:val="21"/>
                <w:szCs w:val="21"/>
                <w:highlight w:val="none"/>
                <w:vertAlign w:val="superscript"/>
                <w:lang w:val="en-US" w:eastAsia="zh-CN"/>
              </w:rPr>
              <w:t>①</w:t>
            </w:r>
            <w:r>
              <w:rPr>
                <w:rFonts w:hint="default" w:ascii="Times New Roman" w:hAnsi="Times New Roman" w:cs="Times New Roman"/>
                <w:b/>
                <w:color w:val="auto"/>
                <w:kern w:val="0"/>
                <w:sz w:val="21"/>
                <w:szCs w:val="21"/>
                <w:highlight w:val="none"/>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restart"/>
            <w:tcBorders>
              <w:top w:val="single" w:color="auto" w:sz="12" w:space="0"/>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w:t>
            </w:r>
          </w:p>
        </w:tc>
        <w:tc>
          <w:tcPr>
            <w:tcW w:w="2655" w:type="dxa"/>
            <w:gridSpan w:val="2"/>
            <w:tcBorders>
              <w:top w:val="single" w:color="auto" w:sz="12" w:space="0"/>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pH值</w:t>
            </w:r>
          </w:p>
        </w:tc>
        <w:tc>
          <w:tcPr>
            <w:tcW w:w="3714" w:type="dxa"/>
            <w:tcBorders>
              <w:top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土壤 pH值的测定 电位法</w:t>
            </w:r>
          </w:p>
        </w:tc>
        <w:tc>
          <w:tcPr>
            <w:tcW w:w="1358" w:type="dxa"/>
            <w:tcBorders>
              <w:top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HJ 962-2018</w:t>
            </w:r>
          </w:p>
        </w:tc>
        <w:tc>
          <w:tcPr>
            <w:tcW w:w="1438" w:type="dxa"/>
            <w:tcBorders>
              <w:top w:val="single" w:color="auto" w:sz="12" w:space="0"/>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总氟化物</w:t>
            </w:r>
          </w:p>
        </w:tc>
        <w:tc>
          <w:tcPr>
            <w:tcW w:w="371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rPr>
              <w:t>土壤 水溶性氟化物和总氟化物的测定 离子选择电极法</w:t>
            </w:r>
          </w:p>
        </w:tc>
        <w:tc>
          <w:tcPr>
            <w:tcW w:w="135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rPr>
              <w:t>HJ 873-2017</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铬（六价）</w:t>
            </w:r>
          </w:p>
        </w:tc>
        <w:tc>
          <w:tcPr>
            <w:tcW w:w="371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 xml:space="preserve">土壤和沉积物 </w:t>
            </w:r>
            <w:r>
              <w:rPr>
                <w:rFonts w:hint="eastAsia" w:cs="Times New Roman"/>
                <w:color w:val="auto"/>
                <w:kern w:val="0"/>
                <w:sz w:val="21"/>
                <w:szCs w:val="21"/>
                <w:highlight w:val="none"/>
                <w:lang w:eastAsia="zh-CN"/>
              </w:rPr>
              <w:t>铬（六价）</w:t>
            </w:r>
            <w:r>
              <w:rPr>
                <w:rFonts w:hint="default" w:ascii="Times New Roman" w:hAnsi="Times New Roman" w:cs="Times New Roman"/>
                <w:color w:val="auto"/>
                <w:kern w:val="0"/>
                <w:sz w:val="21"/>
                <w:szCs w:val="21"/>
                <w:highlight w:val="none"/>
              </w:rPr>
              <w:t>的测定 碱溶液提取-火焰原子吸收分光光度法</w:t>
            </w:r>
          </w:p>
        </w:tc>
        <w:tc>
          <w:tcPr>
            <w:tcW w:w="135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 xml:space="preserve">HJ 1082-2019 </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w:t>
            </w:r>
          </w:p>
        </w:tc>
        <w:tc>
          <w:tcPr>
            <w:tcW w:w="3714" w:type="dxa"/>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土壤质量 铅、镉的测定 石墨炉原子吸收分光光度法</w:t>
            </w:r>
          </w:p>
        </w:tc>
        <w:tc>
          <w:tcPr>
            <w:tcW w:w="135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GB/T 17141-1997</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p>
        </w:tc>
        <w:tc>
          <w:tcPr>
            <w:tcW w:w="135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GB/T 17141-1997</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tc>
        <w:tc>
          <w:tcPr>
            <w:tcW w:w="3714" w:type="dxa"/>
            <w:vMerge w:val="restart"/>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土壤和沉积物 铜、锌、铅、镍、铬的测定 火焰原子吸收分光光度法</w:t>
            </w:r>
          </w:p>
        </w:tc>
        <w:tc>
          <w:tcPr>
            <w:tcW w:w="1358" w:type="dxa"/>
            <w:vMerge w:val="restart"/>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 491-2019</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铬</w:t>
            </w:r>
          </w:p>
        </w:tc>
        <w:tc>
          <w:tcPr>
            <w:tcW w:w="3714" w:type="dxa"/>
            <w:vMerge w:val="continue"/>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锌</w:t>
            </w:r>
          </w:p>
        </w:tc>
        <w:tc>
          <w:tcPr>
            <w:tcW w:w="3714" w:type="dxa"/>
            <w:vMerge w:val="continue"/>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w:t>
            </w:r>
          </w:p>
        </w:tc>
        <w:tc>
          <w:tcPr>
            <w:tcW w:w="3714" w:type="dxa"/>
            <w:vMerge w:val="continue"/>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w:t>
            </w:r>
          </w:p>
        </w:tc>
        <w:tc>
          <w:tcPr>
            <w:tcW w:w="3714"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土壤质量 总汞的测定 </w:t>
            </w:r>
          </w:p>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冷原子吸收分光光度法</w:t>
            </w:r>
          </w:p>
        </w:tc>
        <w:tc>
          <w:tcPr>
            <w:tcW w:w="135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GB/T 17136-1997</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w:t>
            </w:r>
          </w:p>
        </w:tc>
        <w:tc>
          <w:tcPr>
            <w:tcW w:w="3714" w:type="dxa"/>
            <w:vMerge w:val="restart"/>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土壤和沉积物 12种金属元素的测定 王水提取-电感耦合等离子体质谱法</w:t>
            </w:r>
          </w:p>
        </w:tc>
        <w:tc>
          <w:tcPr>
            <w:tcW w:w="1358" w:type="dxa"/>
            <w:vMerge w:val="restart"/>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 803-2016</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钴</w:t>
            </w:r>
          </w:p>
        </w:tc>
        <w:tc>
          <w:tcPr>
            <w:tcW w:w="3714" w:type="dxa"/>
            <w:vMerge w:val="continue"/>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sz w:val="21"/>
                <w:szCs w:val="21"/>
                <w:highlight w:val="none"/>
              </w:rPr>
            </w:pPr>
          </w:p>
        </w:tc>
        <w:tc>
          <w:tcPr>
            <w:tcW w:w="1358" w:type="dxa"/>
            <w:vMerge w:val="continue"/>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655" w:type="dxa"/>
            <w:gridSpan w:val="2"/>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石油烃（</w:t>
            </w:r>
            <w:r>
              <w:rPr>
                <w:rFonts w:hint="default" w:cs="Times New Roman"/>
                <w:color w:val="000000"/>
                <w:sz w:val="21"/>
                <w:szCs w:val="21"/>
                <w:highlight w:val="none"/>
                <w:lang w:eastAsia="zh-CN"/>
              </w:rPr>
              <w:t>C</w:t>
            </w:r>
            <w:r>
              <w:rPr>
                <w:rFonts w:hint="default" w:cs="Times New Roman"/>
                <w:color w:val="auto"/>
                <w:sz w:val="21"/>
                <w:szCs w:val="21"/>
                <w:highlight w:val="none"/>
                <w:vertAlign w:val="subscript"/>
                <w:lang w:eastAsia="zh-CN"/>
              </w:rPr>
              <w:t>10</w:t>
            </w:r>
            <w:r>
              <w:rPr>
                <w:rFonts w:hint="default" w:cs="Times New Roman"/>
                <w:color w:val="000000"/>
                <w:sz w:val="21"/>
                <w:szCs w:val="21"/>
                <w:highlight w:val="none"/>
                <w:lang w:eastAsia="zh-CN"/>
              </w:rPr>
              <w:t>-C</w:t>
            </w:r>
            <w:r>
              <w:rPr>
                <w:rFonts w:hint="default" w:cs="Times New Roman"/>
                <w:color w:val="auto"/>
                <w:sz w:val="21"/>
                <w:szCs w:val="21"/>
                <w:highlight w:val="none"/>
                <w:vertAlign w:val="subscript"/>
                <w:lang w:eastAsia="zh-CN"/>
              </w:rPr>
              <w:t>40</w:t>
            </w:r>
            <w:r>
              <w:rPr>
                <w:rFonts w:hint="eastAsia" w:cs="Times New Roman"/>
                <w:color w:val="auto"/>
                <w:sz w:val="21"/>
                <w:szCs w:val="21"/>
                <w:highlight w:val="none"/>
                <w:lang w:eastAsia="zh-CN"/>
              </w:rPr>
              <w:t>）</w:t>
            </w:r>
          </w:p>
        </w:tc>
        <w:tc>
          <w:tcPr>
            <w:tcW w:w="3714"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土壤和沉积物 挥发性有机物的测定 </w:t>
            </w:r>
          </w:p>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rPr>
              <w:t>吹扫捕集/气相色谱-质谱法</w:t>
            </w:r>
          </w:p>
        </w:tc>
        <w:tc>
          <w:tcPr>
            <w:tcW w:w="135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HJ 605-2011</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restart"/>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挥发性有机物</w:t>
            </w: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w:t>
            </w:r>
          </w:p>
        </w:tc>
        <w:tc>
          <w:tcPr>
            <w:tcW w:w="3714" w:type="dxa"/>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土壤和沉积物 挥发性有机物的测定 </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吹扫捕集/气相色谱-质谱法</w:t>
            </w:r>
          </w:p>
        </w:tc>
        <w:tc>
          <w:tcPr>
            <w:tcW w:w="1358" w:type="dxa"/>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HJ 605-2011</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间-二甲苯和对-二甲苯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邻-二甲苯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苯乙烯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氯甲烷</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氯乙烯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二氯甲烷</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反式-1,2-二氯乙烯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1,1-二氯乙烷</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顺式-1,2-二氯乙烯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1,1,1-三氯乙烷</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四氯化碳</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1,2-二氯乙烷</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三氯乙烯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1,2-二氯丙烷</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1,1,2-三氯乙烷</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四氯乙烯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1,1,1,2-四氯乙烷</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1,1,2,2-四氯乙烷</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1,2,3-三氯丙烷</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1,4-二氯苯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氯仿</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restart"/>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半挥发性有机物</w:t>
            </w: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2-氯酚</w:t>
            </w:r>
          </w:p>
        </w:tc>
        <w:tc>
          <w:tcPr>
            <w:tcW w:w="3714" w:type="dxa"/>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土壤和沉积物 半挥发性有机物的测定 气相色谱-质谱法</w:t>
            </w:r>
          </w:p>
        </w:tc>
        <w:tc>
          <w:tcPr>
            <w:tcW w:w="1358" w:type="dxa"/>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HJ 834-2017</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苯酚</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萘</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苯并(a)蒽</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䓛</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苯并(b)荧蒽</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苯并(k)荧蒽</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苯并(a)芘</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茚并(1,2,3-cd)芘</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二苯并(a,h)蒽</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硝基苯</w:t>
            </w:r>
          </w:p>
        </w:tc>
        <w:tc>
          <w:tcPr>
            <w:tcW w:w="3714"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38"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苯胺</w:t>
            </w:r>
          </w:p>
        </w:tc>
        <w:tc>
          <w:tcPr>
            <w:tcW w:w="371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半挥发性有机化合物的测定 气</w:t>
            </w:r>
            <w:r>
              <w:rPr>
                <w:rFonts w:hint="eastAsia" w:cs="Times New Roman"/>
                <w:color w:val="auto"/>
                <w:sz w:val="21"/>
                <w:szCs w:val="21"/>
                <w:highlight w:val="none"/>
                <w:lang w:eastAsia="zh-CN"/>
              </w:rPr>
              <w:t>相</w:t>
            </w:r>
            <w:r>
              <w:rPr>
                <w:rFonts w:hint="default" w:ascii="Times New Roman" w:hAnsi="Times New Roman" w:cs="Times New Roman"/>
                <w:color w:val="auto"/>
                <w:sz w:val="21"/>
                <w:szCs w:val="21"/>
                <w:highlight w:val="none"/>
              </w:rPr>
              <w:t>色谱-质谱法</w:t>
            </w:r>
          </w:p>
        </w:tc>
        <w:tc>
          <w:tcPr>
            <w:tcW w:w="135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USEPA 8270E Rev.6 (2017.2)</w:t>
            </w:r>
          </w:p>
        </w:tc>
        <w:tc>
          <w:tcPr>
            <w:tcW w:w="1438"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sz w:val="18"/>
          <w:szCs w:val="18"/>
          <w:highlight w:val="none"/>
          <w:lang w:eastAsia="zh-CN"/>
        </w:rPr>
      </w:pPr>
      <w:r>
        <w:rPr>
          <w:rFonts w:hint="default" w:ascii="Times New Roman" w:hAnsi="Times New Roman" w:cs="Times New Roman"/>
          <w:b/>
          <w:bCs/>
          <w:color w:val="auto"/>
          <w:sz w:val="18"/>
          <w:szCs w:val="18"/>
          <w:highlight w:val="none"/>
          <w:lang w:eastAsia="zh-CN"/>
        </w:rPr>
        <w:t>注：①检出限均为检测单位给出的报告限，下同。</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b/>
          <w:bCs/>
          <w:color w:val="auto"/>
          <w:sz w:val="24"/>
          <w:szCs w:val="24"/>
          <w:highlight w:val="none"/>
        </w:rPr>
      </w:pPr>
      <w:r>
        <w:rPr>
          <w:rFonts w:hint="default" w:ascii="Times New Roman" w:hAnsi="Times New Roman" w:eastAsia="黑体" w:cs="Times New Roman"/>
          <w:b/>
          <w:bCs/>
          <w:color w:val="auto"/>
          <w:sz w:val="24"/>
          <w:szCs w:val="24"/>
          <w:highlight w:val="none"/>
        </w:rPr>
        <w:t>表4-</w:t>
      </w:r>
      <w:r>
        <w:rPr>
          <w:rFonts w:hint="default" w:ascii="Times New Roman" w:hAnsi="Times New Roman" w:eastAsia="黑体" w:cs="Times New Roman"/>
          <w:b/>
          <w:bCs/>
          <w:color w:val="auto"/>
          <w:sz w:val="24"/>
          <w:szCs w:val="24"/>
          <w:highlight w:val="none"/>
          <w:lang w:val="en-US" w:eastAsia="zh-CN"/>
        </w:rPr>
        <w:t>4</w:t>
      </w:r>
      <w:r>
        <w:rPr>
          <w:rFonts w:hint="default" w:ascii="Times New Roman" w:hAnsi="Times New Roman" w:eastAsia="黑体" w:cs="Times New Roman"/>
          <w:b/>
          <w:bCs/>
          <w:color w:val="auto"/>
          <w:sz w:val="24"/>
          <w:szCs w:val="24"/>
          <w:highlight w:val="none"/>
        </w:rPr>
        <w:t>-</w:t>
      </w:r>
      <w:r>
        <w:rPr>
          <w:rFonts w:hint="default" w:ascii="Times New Roman" w:hAnsi="Times New Roman" w:eastAsia="黑体" w:cs="Times New Roman"/>
          <w:b/>
          <w:bCs/>
          <w:color w:val="auto"/>
          <w:sz w:val="24"/>
          <w:szCs w:val="24"/>
          <w:highlight w:val="none"/>
          <w:lang w:val="en-US" w:eastAsia="zh-CN"/>
        </w:rPr>
        <w:t>2</w:t>
      </w:r>
      <w:r>
        <w:rPr>
          <w:rFonts w:hint="default" w:ascii="Times New Roman" w:hAnsi="Times New Roman" w:eastAsia="黑体" w:cs="Times New Roman"/>
          <w:b/>
          <w:bCs/>
          <w:color w:val="auto"/>
          <w:sz w:val="24"/>
          <w:szCs w:val="24"/>
          <w:highlight w:val="none"/>
        </w:rPr>
        <w:t xml:space="preserve">  </w:t>
      </w:r>
      <w:r>
        <w:rPr>
          <w:rFonts w:hint="default" w:ascii="Times New Roman" w:hAnsi="Times New Roman" w:eastAsia="黑体" w:cs="Times New Roman"/>
          <w:b/>
          <w:bCs/>
          <w:color w:val="auto"/>
          <w:sz w:val="24"/>
          <w:szCs w:val="24"/>
          <w:highlight w:val="none"/>
          <w:lang w:eastAsia="zh-CN"/>
        </w:rPr>
        <w:t>地下水</w:t>
      </w:r>
      <w:r>
        <w:rPr>
          <w:rFonts w:hint="default" w:ascii="Times New Roman" w:hAnsi="Times New Roman" w:eastAsia="黑体" w:cs="Times New Roman"/>
          <w:b/>
          <w:bCs/>
          <w:color w:val="auto"/>
          <w:sz w:val="24"/>
          <w:szCs w:val="24"/>
          <w:highlight w:val="none"/>
        </w:rPr>
        <w:t>监测分析方法及检出限汇总</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38"/>
        <w:gridCol w:w="1407"/>
        <w:gridCol w:w="3470"/>
        <w:gridCol w:w="2475"/>
        <w:gridCol w:w="1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blHeader/>
          <w:jc w:val="center"/>
        </w:trPr>
        <w:tc>
          <w:tcPr>
            <w:tcW w:w="1038"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样品类型</w:t>
            </w:r>
          </w:p>
        </w:tc>
        <w:tc>
          <w:tcPr>
            <w:tcW w:w="1407"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检测项目</w:t>
            </w:r>
          </w:p>
        </w:tc>
        <w:tc>
          <w:tcPr>
            <w:tcW w:w="3470"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分析方法及依据</w:t>
            </w:r>
          </w:p>
        </w:tc>
        <w:tc>
          <w:tcPr>
            <w:tcW w:w="2475"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标准编号</w:t>
            </w:r>
          </w:p>
        </w:tc>
        <w:tc>
          <w:tcPr>
            <w:tcW w:w="1222"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restart"/>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地下水</w:t>
            </w:r>
          </w:p>
        </w:tc>
        <w:tc>
          <w:tcPr>
            <w:tcW w:w="1407"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pH值</w:t>
            </w:r>
          </w:p>
        </w:tc>
        <w:tc>
          <w:tcPr>
            <w:tcW w:w="3470"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水质 pH 值的测定 玻璃电极法</w:t>
            </w:r>
          </w:p>
        </w:tc>
        <w:tc>
          <w:tcPr>
            <w:tcW w:w="247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 6920-1986</w:t>
            </w:r>
          </w:p>
        </w:tc>
        <w:tc>
          <w:tcPr>
            <w:tcW w:w="1222"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vertAlign w:val="superscript"/>
                <w:lang w:val="en-US" w:eastAsia="zh-CN" w:bidi="ar"/>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总硬度</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感官性状</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和物理指标 乙二胺四乙酸二钠滴定法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5750.4-2006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溶解性总固体</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感观性状</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和物理指标 称量法 称量法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5750.4-2006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耗氧量</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水质 </w:t>
            </w:r>
            <w:r>
              <w:rPr>
                <w:rFonts w:hint="default" w:ascii="Times New Roman" w:hAnsi="Times New Roman" w:cs="Times New Roman"/>
                <w:i w:val="0"/>
                <w:color w:val="auto"/>
                <w:kern w:val="0"/>
                <w:sz w:val="21"/>
                <w:szCs w:val="21"/>
                <w:highlight w:val="none"/>
                <w:u w:val="none"/>
                <w:lang w:val="en-US" w:eastAsia="zh-CN" w:bidi="ar"/>
              </w:rPr>
              <w:t>耗氧量</w:t>
            </w:r>
            <w:r>
              <w:rPr>
                <w:rFonts w:hint="default" w:ascii="Times New Roman" w:hAnsi="Times New Roman" w:eastAsia="宋体" w:cs="Times New Roman"/>
                <w:i w:val="0"/>
                <w:color w:val="auto"/>
                <w:kern w:val="0"/>
                <w:sz w:val="21"/>
                <w:szCs w:val="21"/>
                <w:highlight w:val="none"/>
                <w:u w:val="none"/>
                <w:lang w:val="en-US" w:eastAsia="zh-CN" w:bidi="ar"/>
              </w:rPr>
              <w:t>的测定</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 11892-1989</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硫酸盐</w:t>
            </w:r>
          </w:p>
        </w:tc>
        <w:tc>
          <w:tcPr>
            <w:tcW w:w="347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水质 </w:t>
            </w:r>
            <w:r>
              <w:rPr>
                <w:rStyle w:val="61"/>
                <w:rFonts w:hint="default" w:ascii="Times New Roman" w:hAnsi="Times New Roman" w:cs="Times New Roman"/>
                <w:color w:val="auto"/>
                <w:sz w:val="21"/>
                <w:szCs w:val="21"/>
                <w:highlight w:val="none"/>
                <w:lang w:val="en-US" w:eastAsia="zh-CN" w:bidi="ar"/>
              </w:rPr>
              <w:t>无机阴离子</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F</w:t>
            </w:r>
            <w:r>
              <w:rPr>
                <w:rFonts w:hint="default"/>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Cl</w:t>
            </w:r>
            <w:r>
              <w:rPr>
                <w:rFonts w:hint="default"/>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Br</w:t>
            </w:r>
            <w:r>
              <w:rPr>
                <w:rFonts w:hint="default"/>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NO</w:t>
            </w:r>
            <w:r>
              <w:rPr>
                <w:rFonts w:hint="default"/>
                <w:color w:val="000000"/>
                <w:kern w:val="0"/>
                <w:sz w:val="21"/>
                <w:szCs w:val="21"/>
                <w:highlight w:val="none"/>
                <w:vertAlign w:val="subscript"/>
                <w:lang w:bidi="ar"/>
              </w:rPr>
              <w:t>2</w:t>
            </w:r>
            <w:r>
              <w:rPr>
                <w:rFonts w:hint="default"/>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NO</w:t>
            </w:r>
            <w:r>
              <w:rPr>
                <w:rFonts w:hint="default"/>
                <w:color w:val="000000"/>
                <w:kern w:val="0"/>
                <w:sz w:val="21"/>
                <w:szCs w:val="21"/>
                <w:highlight w:val="none"/>
                <w:vertAlign w:val="subscript"/>
                <w:lang w:bidi="ar"/>
              </w:rPr>
              <w:t>3</w:t>
            </w:r>
            <w:r>
              <w:rPr>
                <w:rFonts w:hint="default"/>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PO</w:t>
            </w:r>
            <w:r>
              <w:rPr>
                <w:rFonts w:hint="default"/>
                <w:color w:val="000000"/>
                <w:kern w:val="0"/>
                <w:sz w:val="21"/>
                <w:szCs w:val="21"/>
                <w:highlight w:val="none"/>
                <w:vertAlign w:val="subscript"/>
                <w:lang w:bidi="ar"/>
              </w:rPr>
              <w:t>4</w:t>
            </w:r>
            <w:r>
              <w:rPr>
                <w:rFonts w:hint="default"/>
                <w:color w:val="000000"/>
                <w:kern w:val="0"/>
                <w:sz w:val="21"/>
                <w:szCs w:val="21"/>
                <w:highlight w:val="none"/>
                <w:vertAlign w:val="superscript"/>
                <w:lang w:bidi="ar"/>
              </w:rPr>
              <w:t>3-</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SO</w:t>
            </w:r>
            <w:r>
              <w:rPr>
                <w:rFonts w:hint="default"/>
                <w:color w:val="000000"/>
                <w:kern w:val="0"/>
                <w:sz w:val="21"/>
                <w:szCs w:val="21"/>
                <w:highlight w:val="none"/>
                <w:vertAlign w:val="subscript"/>
                <w:lang w:bidi="ar"/>
              </w:rPr>
              <w:t>3</w:t>
            </w:r>
            <w:r>
              <w:rPr>
                <w:rFonts w:hint="default"/>
                <w:color w:val="000000"/>
                <w:kern w:val="0"/>
                <w:sz w:val="21"/>
                <w:szCs w:val="21"/>
                <w:highlight w:val="none"/>
                <w:vertAlign w:val="superscript"/>
                <w:lang w:bidi="ar"/>
              </w:rPr>
              <w:t>2-</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SO</w:t>
            </w:r>
            <w:r>
              <w:rPr>
                <w:rFonts w:hint="default"/>
                <w:color w:val="000000"/>
                <w:kern w:val="0"/>
                <w:sz w:val="21"/>
                <w:szCs w:val="21"/>
                <w:highlight w:val="none"/>
                <w:vertAlign w:val="subscript"/>
                <w:lang w:bidi="ar"/>
              </w:rPr>
              <w:t>4</w:t>
            </w:r>
            <w:r>
              <w:rPr>
                <w:rFonts w:hint="default"/>
                <w:color w:val="000000"/>
                <w:kern w:val="0"/>
                <w:sz w:val="21"/>
                <w:szCs w:val="21"/>
                <w:highlight w:val="none"/>
                <w:vertAlign w:val="superscript"/>
                <w:lang w:bidi="ar"/>
              </w:rPr>
              <w:t>2-</w:t>
            </w:r>
            <w:r>
              <w:rPr>
                <w:rStyle w:val="61"/>
                <w:rFonts w:hint="default" w:ascii="Times New Roman" w:hAnsi="Times New Roman" w:cs="Times New Roman"/>
                <w:sz w:val="21"/>
                <w:szCs w:val="21"/>
                <w:highlight w:val="none"/>
                <w:lang w:bidi="ar"/>
              </w:rPr>
              <w:t>）</w:t>
            </w:r>
            <w:r>
              <w:rPr>
                <w:rStyle w:val="61"/>
                <w:rFonts w:hint="default" w:ascii="Times New Roman" w:hAnsi="Times New Roman" w:cs="Times New Roman"/>
                <w:color w:val="auto"/>
                <w:sz w:val="21"/>
                <w:szCs w:val="21"/>
                <w:highlight w:val="none"/>
                <w:lang w:val="en-US" w:eastAsia="zh-CN" w:bidi="ar"/>
              </w:rPr>
              <w:t>的测定离子色谱法</w:t>
            </w:r>
          </w:p>
        </w:tc>
        <w:tc>
          <w:tcPr>
            <w:tcW w:w="247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HJ 84-2016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0.018mg/L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硝酸盐</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(以氮计)</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氯化物</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0.007mg/L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总氟化物</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0.006mg/L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挥发酚</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水质 挥发酚的测定 4-氨基安替比林分光光度法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HJ 503-2009</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阴离子表</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面活性剂</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水质 阴离子表面活性剂的测定</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亚甲蓝分光光度法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 7494-1987</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氨氮</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无机非金</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属指标 纳氏试剂分光光度法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5750.5-2006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硫化物</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水质 硫化物的测定 亚甲基蓝分光光度法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16489-1996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亚硝酸盐氮</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生活饮用水标准检验方法 </w:t>
            </w:r>
          </w:p>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无机非金属指标 重氮偶合分光光度法</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5750.5-2006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铁</w:t>
            </w:r>
          </w:p>
        </w:tc>
        <w:tc>
          <w:tcPr>
            <w:tcW w:w="347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Style w:val="61"/>
                <w:rFonts w:hint="default" w:ascii="Times New Roman" w:hAnsi="Times New Roman" w:cs="Times New Roman"/>
                <w:color w:val="auto"/>
                <w:sz w:val="21"/>
                <w:szCs w:val="21"/>
                <w:highlight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生活饮用水标准检验方法 </w:t>
            </w:r>
            <w:r>
              <w:rPr>
                <w:rStyle w:val="61"/>
                <w:rFonts w:hint="default" w:ascii="Times New Roman" w:hAnsi="Times New Roman" w:cs="Times New Roman"/>
                <w:color w:val="auto"/>
                <w:sz w:val="21"/>
                <w:szCs w:val="21"/>
                <w:highlight w:val="none"/>
                <w:lang w:val="en-US" w:eastAsia="zh-CN" w:bidi="ar"/>
              </w:rPr>
              <w:t>金属指标</w:t>
            </w:r>
          </w:p>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auto"/>
                <w:sz w:val="21"/>
                <w:szCs w:val="21"/>
                <w:highlight w:val="none"/>
                <w:u w:val="none"/>
              </w:rPr>
            </w:pPr>
            <w:r>
              <w:rPr>
                <w:rStyle w:val="61"/>
                <w:rFonts w:hint="default" w:ascii="Times New Roman" w:hAnsi="Times New Roman" w:cs="Times New Roman"/>
                <w:color w:val="auto"/>
                <w:sz w:val="21"/>
                <w:szCs w:val="21"/>
                <w:highlight w:val="none"/>
                <w:lang w:val="en-US" w:eastAsia="zh-CN" w:bidi="ar"/>
              </w:rPr>
              <w:t>电感耦合等离子体发射光谱法</w:t>
            </w:r>
          </w:p>
        </w:tc>
        <w:tc>
          <w:tcPr>
            <w:tcW w:w="247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锰</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铝</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钠</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0.019mg/L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347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水质 </w:t>
            </w:r>
            <w:r>
              <w:rPr>
                <w:rStyle w:val="61"/>
                <w:rFonts w:hint="default" w:ascii="Times New Roman" w:hAnsi="Times New Roman" w:cs="Times New Roman"/>
                <w:color w:val="auto"/>
                <w:sz w:val="21"/>
                <w:szCs w:val="21"/>
                <w:highlight w:val="none"/>
                <w:lang w:val="en-US" w:eastAsia="zh-CN" w:bidi="ar"/>
              </w:rPr>
              <w:t>汞、砷、硒、铋和的测定</w:t>
            </w:r>
            <w:r>
              <w:rPr>
                <w:rFonts w:hint="default" w:ascii="Times New Roman" w:hAnsi="Times New Roman" w:eastAsia="宋体" w:cs="Times New Roman"/>
                <w:i w:val="0"/>
                <w:color w:val="auto"/>
                <w:kern w:val="0"/>
                <w:sz w:val="21"/>
                <w:szCs w:val="21"/>
                <w:highlight w:val="none"/>
                <w:u w:val="none"/>
                <w:lang w:val="en-US" w:eastAsia="zh-CN" w:bidi="ar"/>
              </w:rPr>
              <w:t xml:space="preserve"> </w:t>
            </w:r>
          </w:p>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auto"/>
                <w:sz w:val="21"/>
                <w:szCs w:val="21"/>
                <w:highlight w:val="none"/>
                <w:u w:val="none"/>
              </w:rPr>
            </w:pPr>
            <w:r>
              <w:rPr>
                <w:rStyle w:val="61"/>
                <w:rFonts w:hint="default" w:ascii="Times New Roman" w:hAnsi="Times New Roman" w:cs="Times New Roman"/>
                <w:color w:val="auto"/>
                <w:sz w:val="21"/>
                <w:szCs w:val="21"/>
                <w:highlight w:val="none"/>
                <w:lang w:val="en-US" w:eastAsia="zh-CN" w:bidi="ar"/>
              </w:rPr>
              <w:t>原子荧光法</w:t>
            </w:r>
          </w:p>
        </w:tc>
        <w:tc>
          <w:tcPr>
            <w:tcW w:w="247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HJ 694-2014</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硒</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金属指标</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无火焰原子吸收分光光度法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金属指标</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无火焰原子吸收分光光度法</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铬（六价）</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金属指标</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二苯碳酰二肼分光光度法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石油类</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水质 石油类的测定 紫外分光光度法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HJ 970-2018</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0"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氯仿</w:t>
            </w:r>
          </w:p>
        </w:tc>
        <w:tc>
          <w:tcPr>
            <w:tcW w:w="347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水质 </w:t>
            </w:r>
            <w:r>
              <w:rPr>
                <w:rStyle w:val="61"/>
                <w:rFonts w:hint="default" w:ascii="Times New Roman" w:hAnsi="Times New Roman" w:eastAsia="宋体" w:cs="Times New Roman"/>
                <w:color w:val="auto"/>
                <w:sz w:val="21"/>
                <w:szCs w:val="21"/>
                <w:highlight w:val="none"/>
                <w:lang w:val="en-US" w:eastAsia="zh-CN" w:bidi="ar"/>
              </w:rPr>
              <w:t>挥发性有机物的测定</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Style w:val="61"/>
                <w:rFonts w:hint="default" w:ascii="Times New Roman" w:hAnsi="Times New Roman" w:eastAsia="宋体" w:cs="Times New Roman"/>
                <w:color w:val="auto"/>
                <w:sz w:val="21"/>
                <w:szCs w:val="21"/>
                <w:highlight w:val="none"/>
                <w:lang w:val="en-US" w:eastAsia="zh-CN" w:bidi="ar"/>
              </w:rPr>
              <w:t>吹扫捕集</w:t>
            </w:r>
            <w:r>
              <w:rPr>
                <w:rFonts w:hint="default" w:ascii="Times New Roman" w:hAnsi="Times New Roman" w:eastAsia="宋体" w:cs="Times New Roman"/>
                <w:i w:val="0"/>
                <w:color w:val="auto"/>
                <w:kern w:val="0"/>
                <w:sz w:val="21"/>
                <w:szCs w:val="21"/>
                <w:highlight w:val="none"/>
                <w:u w:val="none"/>
                <w:lang w:val="en-US" w:eastAsia="zh-CN" w:bidi="ar"/>
              </w:rPr>
              <w:t xml:space="preserve">/ </w:t>
            </w:r>
            <w:r>
              <w:rPr>
                <w:rStyle w:val="61"/>
                <w:rFonts w:hint="default" w:ascii="Times New Roman" w:hAnsi="Times New Roman" w:eastAsia="宋体" w:cs="Times New Roman"/>
                <w:color w:val="auto"/>
                <w:sz w:val="21"/>
                <w:szCs w:val="21"/>
                <w:highlight w:val="none"/>
                <w:lang w:val="en-US" w:eastAsia="zh-CN" w:bidi="ar"/>
              </w:rPr>
              <w:t>气相色谱</w:t>
            </w:r>
            <w:r>
              <w:rPr>
                <w:rFonts w:hint="default" w:ascii="Times New Roman" w:hAnsi="Times New Roman" w:eastAsia="宋体" w:cs="Times New Roman"/>
                <w:i w:val="0"/>
                <w:color w:val="auto"/>
                <w:kern w:val="0"/>
                <w:sz w:val="21"/>
                <w:szCs w:val="21"/>
                <w:highlight w:val="none"/>
                <w:u w:val="none"/>
                <w:lang w:val="en-US" w:eastAsia="zh-CN" w:bidi="ar"/>
              </w:rPr>
              <w:t>-</w:t>
            </w:r>
            <w:r>
              <w:rPr>
                <w:rStyle w:val="61"/>
                <w:rFonts w:hint="default" w:ascii="Times New Roman" w:hAnsi="Times New Roman" w:eastAsia="宋体" w:cs="Times New Roman"/>
                <w:color w:val="auto"/>
                <w:sz w:val="21"/>
                <w:szCs w:val="21"/>
                <w:highlight w:val="none"/>
                <w:lang w:val="en-US" w:eastAsia="zh-CN" w:bidi="ar"/>
              </w:rPr>
              <w:t>质谱法</w:t>
            </w:r>
          </w:p>
        </w:tc>
        <w:tc>
          <w:tcPr>
            <w:tcW w:w="2475"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HJ 639-2012</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0.0014mg/L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0"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四氯化碳</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甲苯</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0.0014mg/L</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ind w:firstLine="420" w:firstLineChars="0"/>
        <w:textAlignment w:val="auto"/>
        <w:rPr>
          <w:rFonts w:hint="default" w:ascii="Times New Roman" w:hAnsi="Times New Roman" w:cs="Times New Roman"/>
          <w:color w:val="auto"/>
          <w:highlight w:val="none"/>
        </w:rPr>
      </w:pPr>
      <w:bookmarkStart w:id="32" w:name="_Toc25163"/>
      <w:r>
        <w:rPr>
          <w:rFonts w:hint="eastAsia" w:cs="Times New Roman"/>
          <w:b/>
          <w:bCs/>
          <w:color w:val="auto"/>
          <w:sz w:val="18"/>
          <w:szCs w:val="18"/>
          <w:highlight w:val="none"/>
          <w:lang w:eastAsia="zh-CN"/>
        </w:rPr>
        <w:t>①</w:t>
      </w:r>
      <w:r>
        <w:rPr>
          <w:rFonts w:hint="default"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lang w:val="en-US" w:eastAsia="zh-CN"/>
        </w:rPr>
        <w:t>/</w:t>
      </w:r>
      <w:r>
        <w:rPr>
          <w:rFonts w:hint="default" w:ascii="Times New Roman" w:hAnsi="Times New Roman" w:cs="Times New Roman"/>
          <w:b/>
          <w:bCs/>
          <w:color w:val="auto"/>
          <w:sz w:val="18"/>
          <w:szCs w:val="18"/>
          <w:highlight w:val="none"/>
          <w:lang w:eastAsia="zh-CN"/>
        </w:rPr>
        <w:t>”代表方法未给出检出限</w:t>
      </w:r>
      <w:r>
        <w:rPr>
          <w:rFonts w:hint="eastAsia" w:cs="Times New Roman"/>
          <w:b/>
          <w:bCs/>
          <w:color w:val="auto"/>
          <w:sz w:val="18"/>
          <w:szCs w:val="18"/>
          <w:highlight w:val="none"/>
          <w:lang w:eastAsia="zh-CN"/>
        </w:rPr>
        <w:t>。</w:t>
      </w:r>
    </w:p>
    <w:p>
      <w:pPr>
        <w:pStyle w:val="4"/>
        <w:tabs>
          <w:tab w:val="left" w:leader="dot" w:pos="0"/>
          <w:tab w:val="clear" w:pos="425"/>
        </w:tabs>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现场</w:t>
      </w:r>
      <w:r>
        <w:rPr>
          <w:rFonts w:hint="default" w:ascii="Times New Roman" w:hAnsi="Times New Roman" w:cs="Times New Roman"/>
          <w:color w:val="auto"/>
          <w:highlight w:val="none"/>
        </w:rPr>
        <w:t>质量控制</w:t>
      </w:r>
      <w:bookmarkEnd w:id="32"/>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现场运输空白</w:t>
      </w:r>
    </w:p>
    <w:p>
      <w:pPr>
        <w:spacing w:line="360" w:lineRule="auto"/>
        <w:ind w:left="1"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按照《</w:t>
      </w:r>
      <w:r>
        <w:rPr>
          <w:rFonts w:hint="eastAsia" w:cs="Times New Roman"/>
          <w:snapToGrid w:val="0"/>
          <w:color w:val="auto"/>
          <w:kern w:val="0"/>
          <w:sz w:val="24"/>
          <w:highlight w:val="none"/>
          <w:lang w:val="en-US" w:eastAsia="zh-CN"/>
        </w:rPr>
        <w:t>地块</w:t>
      </w:r>
      <w:r>
        <w:rPr>
          <w:rFonts w:hint="default" w:ascii="Times New Roman" w:hAnsi="Times New Roman" w:cs="Times New Roman"/>
          <w:snapToGrid w:val="0"/>
          <w:color w:val="auto"/>
          <w:kern w:val="0"/>
          <w:sz w:val="24"/>
          <w:highlight w:val="none"/>
        </w:rPr>
        <w:t>土壤和地下水中挥发性有机物采样技术导则》（HJ1019-2019）相关要求，采集了1个运输空白样（TB），样品和运输空白样品的27项挥发性有机物的检测结果均低于检出限（检测数据详见报告编号为</w:t>
      </w:r>
      <w:r>
        <w:rPr>
          <w:rFonts w:hint="eastAsia" w:cs="Times New Roman"/>
          <w:snapToGrid w:val="0"/>
          <w:color w:val="auto"/>
          <w:kern w:val="0"/>
          <w:sz w:val="24"/>
          <w:highlight w:val="none"/>
          <w:lang w:eastAsia="zh-CN"/>
        </w:rPr>
        <w:t>BJ20A0690、BJ20A0707和BJ20A0771</w:t>
      </w:r>
      <w:r>
        <w:rPr>
          <w:rFonts w:hint="default" w:ascii="Times New Roman" w:hAnsi="Times New Roman" w:cs="Times New Roman"/>
          <w:snapToGrid w:val="0"/>
          <w:color w:val="auto"/>
          <w:kern w:val="0"/>
          <w:sz w:val="24"/>
          <w:highlight w:val="none"/>
        </w:rPr>
        <w:t>检测报告），表明待测样品运输过程中未引入污染。</w:t>
      </w:r>
    </w:p>
    <w:p>
      <w:pPr>
        <w:pStyle w:val="5"/>
        <w:tabs>
          <w:tab w:val="clear" w:pos="851"/>
        </w:tabs>
        <w:spacing w:after="0"/>
        <w:rPr>
          <w:rFonts w:hint="default" w:ascii="Times New Roman" w:hAnsi="Times New Roman" w:eastAsia="宋体" w:cs="Times New Roman"/>
          <w:snapToGrid w:val="0"/>
          <w:color w:val="auto"/>
          <w:kern w:val="0"/>
          <w:sz w:val="24"/>
          <w:highlight w:val="none"/>
          <w:lang w:eastAsia="zh-CN"/>
        </w:rPr>
      </w:pP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平行盲样质量控制</w:t>
      </w:r>
    </w:p>
    <w:p>
      <w:pPr>
        <w:spacing w:line="360" w:lineRule="auto"/>
        <w:ind w:left="1" w:firstLine="480" w:firstLineChars="200"/>
        <w:rPr>
          <w:rFonts w:hint="default" w:ascii="Times New Roman" w:hAnsi="Times New Roman" w:cs="Times New Roman"/>
          <w:color w:val="auto"/>
          <w:sz w:val="24"/>
          <w:highlight w:val="none"/>
        </w:rPr>
      </w:pPr>
      <w:r>
        <w:rPr>
          <w:snapToGrid w:val="0"/>
          <w:color w:val="auto"/>
          <w:kern w:val="0"/>
          <w:sz w:val="24"/>
          <w:highlight w:val="none"/>
        </w:rPr>
        <w:t>样品</w:t>
      </w:r>
      <w:r>
        <w:rPr>
          <w:rFonts w:hint="eastAsia"/>
          <w:snapToGrid w:val="0"/>
          <w:color w:val="auto"/>
          <w:kern w:val="0"/>
          <w:sz w:val="24"/>
          <w:highlight w:val="none"/>
        </w:rPr>
        <w:t>现场</w:t>
      </w:r>
      <w:r>
        <w:rPr>
          <w:snapToGrid w:val="0"/>
          <w:color w:val="auto"/>
          <w:kern w:val="0"/>
          <w:sz w:val="24"/>
          <w:highlight w:val="none"/>
        </w:rPr>
        <w:t>采集过程中，采集了</w:t>
      </w:r>
      <w:r>
        <w:rPr>
          <w:rFonts w:hint="eastAsia"/>
          <w:snapToGrid w:val="0"/>
          <w:color w:val="auto"/>
          <w:kern w:val="0"/>
          <w:sz w:val="24"/>
          <w:highlight w:val="none"/>
          <w:lang w:val="en-US" w:eastAsia="zh-CN"/>
        </w:rPr>
        <w:t>2</w:t>
      </w:r>
      <w:r>
        <w:rPr>
          <w:snapToGrid w:val="0"/>
          <w:color w:val="auto"/>
          <w:kern w:val="0"/>
          <w:sz w:val="24"/>
          <w:highlight w:val="none"/>
        </w:rPr>
        <w:t>个土壤平行盲样（QC-</w:t>
      </w:r>
      <w:r>
        <w:rPr>
          <w:rFonts w:hint="eastAsia"/>
          <w:snapToGrid w:val="0"/>
          <w:color w:val="auto"/>
          <w:kern w:val="0"/>
          <w:sz w:val="24"/>
          <w:highlight w:val="none"/>
          <w:lang w:val="en-US" w:eastAsia="zh-CN"/>
        </w:rPr>
        <w:t>4、QC-5</w:t>
      </w:r>
      <w:r>
        <w:rPr>
          <w:snapToGrid w:val="0"/>
          <w:color w:val="auto"/>
          <w:kern w:val="0"/>
          <w:sz w:val="24"/>
          <w:highlight w:val="none"/>
        </w:rPr>
        <w:t>）送往</w:t>
      </w:r>
      <w:r>
        <w:rPr>
          <w:rFonts w:hint="eastAsia"/>
          <w:snapToGrid w:val="0"/>
          <w:color w:val="auto"/>
          <w:kern w:val="0"/>
          <w:sz w:val="24"/>
          <w:highlight w:val="none"/>
          <w:lang w:eastAsia="zh-CN"/>
        </w:rPr>
        <w:t>苏伊士环境检测技术（上海）有限公司</w:t>
      </w:r>
      <w:r>
        <w:rPr>
          <w:snapToGrid w:val="0"/>
          <w:color w:val="auto"/>
          <w:kern w:val="0"/>
          <w:sz w:val="24"/>
          <w:highlight w:val="none"/>
        </w:rPr>
        <w:t>北京分公司</w:t>
      </w:r>
      <w:r>
        <w:rPr>
          <w:rFonts w:hint="eastAsia"/>
          <w:snapToGrid w:val="0"/>
          <w:color w:val="auto"/>
          <w:kern w:val="0"/>
          <w:sz w:val="24"/>
          <w:highlight w:val="none"/>
        </w:rPr>
        <w:t>和</w:t>
      </w:r>
      <w:r>
        <w:rPr>
          <w:color w:val="auto"/>
          <w:sz w:val="24"/>
          <w:highlight w:val="none"/>
        </w:rPr>
        <w:t>武汉仲联诚鉴检测技术有限公司</w:t>
      </w:r>
      <w:r>
        <w:rPr>
          <w:snapToGrid w:val="0"/>
          <w:color w:val="auto"/>
          <w:kern w:val="0"/>
          <w:sz w:val="24"/>
          <w:highlight w:val="none"/>
        </w:rPr>
        <w:t>进行</w:t>
      </w:r>
      <w:r>
        <w:rPr>
          <w:rFonts w:hint="eastAsia"/>
          <w:snapToGrid w:val="0"/>
          <w:color w:val="auto"/>
          <w:kern w:val="0"/>
          <w:sz w:val="24"/>
          <w:highlight w:val="none"/>
        </w:rPr>
        <w:t>检测</w:t>
      </w:r>
      <w:r>
        <w:rPr>
          <w:snapToGrid w:val="0"/>
          <w:color w:val="auto"/>
          <w:kern w:val="0"/>
          <w:sz w:val="24"/>
          <w:highlight w:val="none"/>
        </w:rPr>
        <w:t>。</w:t>
      </w:r>
      <w:r>
        <w:rPr>
          <w:color w:val="auto"/>
          <w:sz w:val="24"/>
          <w:highlight w:val="none"/>
        </w:rPr>
        <w:t>本次土壤平行盲样测试项目中</w:t>
      </w:r>
      <w:r>
        <w:rPr>
          <w:rFonts w:hint="eastAsia"/>
          <w:color w:val="auto"/>
          <w:sz w:val="24"/>
          <w:highlight w:val="none"/>
          <w:lang w:eastAsia="zh-CN"/>
        </w:rPr>
        <w:t>铬（六价）、挥发性</w:t>
      </w:r>
      <w:r>
        <w:rPr>
          <w:color w:val="auto"/>
          <w:sz w:val="24"/>
          <w:highlight w:val="none"/>
        </w:rPr>
        <w:t>有机物</w:t>
      </w:r>
      <w:r>
        <w:rPr>
          <w:rFonts w:hint="eastAsia"/>
          <w:color w:val="auto"/>
          <w:sz w:val="24"/>
          <w:highlight w:val="none"/>
          <w:lang w:eastAsia="zh-CN"/>
        </w:rPr>
        <w:t>、半挥发性有机物污染物</w:t>
      </w:r>
      <w:r>
        <w:rPr>
          <w:color w:val="auto"/>
          <w:sz w:val="24"/>
          <w:highlight w:val="none"/>
        </w:rPr>
        <w:t>指标均未检出</w:t>
      </w:r>
      <w:r>
        <w:rPr>
          <w:rFonts w:hint="eastAsia"/>
          <w:color w:val="auto"/>
          <w:sz w:val="24"/>
          <w:highlight w:val="none"/>
        </w:rPr>
        <w:t>，因此不进行相对偏差的分析</w:t>
      </w:r>
      <w:r>
        <w:rPr>
          <w:rFonts w:hint="eastAsia"/>
          <w:color w:val="auto"/>
          <w:sz w:val="24"/>
          <w:highlight w:val="none"/>
          <w:lang w:eastAsia="zh-CN"/>
        </w:rPr>
        <w:t>。</w:t>
      </w:r>
      <w:r>
        <w:rPr>
          <w:rFonts w:hint="eastAsia"/>
          <w:color w:val="auto"/>
          <w:sz w:val="24"/>
          <w:highlight w:val="none"/>
          <w:lang w:val="en-US" w:eastAsia="zh-CN"/>
        </w:rPr>
        <w:t>EJK-JJ-2/QC-4中石油烃（C</w:t>
      </w:r>
      <w:r>
        <w:rPr>
          <w:rFonts w:hint="eastAsia"/>
          <w:color w:val="auto"/>
          <w:sz w:val="24"/>
          <w:highlight w:val="none"/>
          <w:vertAlign w:val="subscript"/>
          <w:lang w:val="en-US" w:eastAsia="zh-CN"/>
        </w:rPr>
        <w:t>10</w:t>
      </w:r>
      <w:r>
        <w:rPr>
          <w:rFonts w:hint="eastAsia"/>
          <w:color w:val="auto"/>
          <w:sz w:val="24"/>
          <w:highlight w:val="none"/>
          <w:lang w:val="en-US" w:eastAsia="zh-CN"/>
        </w:rPr>
        <w:t>-C</w:t>
      </w:r>
      <w:r>
        <w:rPr>
          <w:rFonts w:hint="eastAsia"/>
          <w:color w:val="auto"/>
          <w:sz w:val="24"/>
          <w:highlight w:val="none"/>
          <w:vertAlign w:val="subscript"/>
          <w:lang w:val="en-US" w:eastAsia="zh-CN"/>
        </w:rPr>
        <w:t>40</w:t>
      </w:r>
      <w:r>
        <w:rPr>
          <w:rFonts w:hint="eastAsia"/>
          <w:color w:val="auto"/>
          <w:sz w:val="24"/>
          <w:highlight w:val="none"/>
          <w:lang w:eastAsia="zh-CN"/>
        </w:rPr>
        <w:t>）均未检出，因此不进行相对偏差的分析。</w:t>
      </w:r>
      <w:r>
        <w:rPr>
          <w:rFonts w:hint="eastAsia"/>
          <w:color w:val="auto"/>
          <w:sz w:val="24"/>
          <w:highlight w:val="none"/>
          <w:lang w:val="en-US" w:eastAsia="zh-CN"/>
        </w:rPr>
        <w:t>EJK-JJ-2中测试项目石油烃（C</w:t>
      </w:r>
      <w:r>
        <w:rPr>
          <w:rFonts w:hint="eastAsia"/>
          <w:color w:val="auto"/>
          <w:sz w:val="24"/>
          <w:highlight w:val="none"/>
          <w:vertAlign w:val="subscript"/>
          <w:lang w:val="en-US" w:eastAsia="zh-CN"/>
        </w:rPr>
        <w:t>10</w:t>
      </w:r>
      <w:r>
        <w:rPr>
          <w:rFonts w:hint="eastAsia"/>
          <w:color w:val="auto"/>
          <w:sz w:val="24"/>
          <w:highlight w:val="none"/>
          <w:lang w:val="en-US" w:eastAsia="zh-CN"/>
        </w:rPr>
        <w:t>-C</w:t>
      </w:r>
      <w:r>
        <w:rPr>
          <w:rFonts w:hint="eastAsia"/>
          <w:color w:val="auto"/>
          <w:sz w:val="24"/>
          <w:highlight w:val="none"/>
          <w:vertAlign w:val="subscript"/>
          <w:lang w:val="en-US" w:eastAsia="zh-CN"/>
        </w:rPr>
        <w:t>40</w:t>
      </w:r>
      <w:r>
        <w:rPr>
          <w:rFonts w:hint="eastAsia"/>
          <w:color w:val="auto"/>
          <w:sz w:val="24"/>
          <w:highlight w:val="none"/>
          <w:lang w:eastAsia="zh-CN"/>
        </w:rPr>
        <w:t>）测试结果</w:t>
      </w:r>
      <w:r>
        <w:rPr>
          <w:rFonts w:hint="eastAsia"/>
          <w:color w:val="auto"/>
          <w:sz w:val="24"/>
          <w:highlight w:val="none"/>
          <w:lang w:val="en-US" w:eastAsia="zh-CN"/>
        </w:rPr>
        <w:t>&lt;6mg/kg，盲样QC-5测试结果为8mg/kg，即低于测定下限</w:t>
      </w:r>
      <w:r>
        <w:rPr>
          <w:rFonts w:hint="eastAsia"/>
          <w:color w:val="000000"/>
          <w:sz w:val="24"/>
          <w:highlight w:val="none"/>
        </w:rPr>
        <w:t>（根据《环境监测分析方法标准制修订技术导则》（HJ168-2010），测定下限通常为四倍检出限（</w:t>
      </w:r>
      <w:r>
        <w:rPr>
          <w:rFonts w:hint="eastAsia"/>
          <w:color w:val="000000"/>
          <w:sz w:val="24"/>
          <w:highlight w:val="none"/>
          <w:lang w:val="en-US" w:eastAsia="zh-CN"/>
        </w:rPr>
        <w:t>24</w:t>
      </w:r>
      <w:r>
        <w:rPr>
          <w:color w:val="000000"/>
          <w:sz w:val="24"/>
          <w:highlight w:val="none"/>
        </w:rPr>
        <w:t>mg/kg</w:t>
      </w:r>
      <w:r>
        <w:rPr>
          <w:rFonts w:hint="eastAsia"/>
          <w:color w:val="000000"/>
          <w:sz w:val="24"/>
          <w:highlight w:val="none"/>
        </w:rPr>
        <w:t>）），而测定下限是指在限定误差能满足预订要求的前提下，用特定方法能够准确定量测定待测物质的最低定量检测限，由于本次平行盲样双样</w:t>
      </w:r>
      <w:r>
        <w:rPr>
          <w:rFonts w:hint="eastAsia"/>
          <w:color w:val="auto"/>
          <w:sz w:val="24"/>
          <w:highlight w:val="none"/>
          <w:lang w:val="en-US" w:eastAsia="zh-CN"/>
        </w:rPr>
        <w:t>石油烃（C</w:t>
      </w:r>
      <w:r>
        <w:rPr>
          <w:rFonts w:hint="eastAsia"/>
          <w:color w:val="auto"/>
          <w:sz w:val="24"/>
          <w:highlight w:val="none"/>
          <w:vertAlign w:val="subscript"/>
          <w:lang w:val="en-US" w:eastAsia="zh-CN"/>
        </w:rPr>
        <w:t>10</w:t>
      </w:r>
      <w:r>
        <w:rPr>
          <w:rFonts w:hint="eastAsia"/>
          <w:color w:val="auto"/>
          <w:sz w:val="24"/>
          <w:highlight w:val="none"/>
          <w:lang w:val="en-US" w:eastAsia="zh-CN"/>
        </w:rPr>
        <w:t>-C</w:t>
      </w:r>
      <w:r>
        <w:rPr>
          <w:rFonts w:hint="eastAsia"/>
          <w:color w:val="auto"/>
          <w:sz w:val="24"/>
          <w:highlight w:val="none"/>
          <w:vertAlign w:val="subscript"/>
          <w:lang w:val="en-US" w:eastAsia="zh-CN"/>
        </w:rPr>
        <w:t>40</w:t>
      </w:r>
      <w:r>
        <w:rPr>
          <w:rFonts w:hint="eastAsia"/>
          <w:color w:val="auto"/>
          <w:sz w:val="24"/>
          <w:highlight w:val="none"/>
          <w:lang w:eastAsia="zh-CN"/>
        </w:rPr>
        <w:t>）</w:t>
      </w:r>
      <w:r>
        <w:rPr>
          <w:rFonts w:hint="eastAsia"/>
          <w:color w:val="000000"/>
          <w:sz w:val="24"/>
          <w:highlight w:val="none"/>
        </w:rPr>
        <w:t>的检测结果均低于测定下限，仅为定性检测结果，因此不进行偏差分析</w:t>
      </w:r>
      <w:r>
        <w:rPr>
          <w:rFonts w:hint="eastAsia"/>
          <w:color w:val="000000"/>
          <w:sz w:val="24"/>
          <w:highlight w:val="none"/>
          <w:lang w:eastAsia="zh-CN"/>
        </w:rPr>
        <w:t>。</w:t>
      </w:r>
      <w:r>
        <w:rPr>
          <w:rFonts w:hint="eastAsia"/>
          <w:color w:val="auto"/>
          <w:sz w:val="24"/>
          <w:highlight w:val="none"/>
          <w:lang w:eastAsia="zh-CN"/>
        </w:rPr>
        <w:t>可</w:t>
      </w:r>
      <w:r>
        <w:rPr>
          <w:color w:val="auto"/>
          <w:sz w:val="24"/>
          <w:highlight w:val="none"/>
        </w:rPr>
        <w:t>检出</w:t>
      </w:r>
      <w:r>
        <w:rPr>
          <w:rFonts w:hint="eastAsia"/>
          <w:color w:val="auto"/>
          <w:sz w:val="24"/>
          <w:highlight w:val="none"/>
          <w:lang w:eastAsia="zh-CN"/>
        </w:rPr>
        <w:t>指标的</w:t>
      </w:r>
      <w:r>
        <w:rPr>
          <w:color w:val="auto"/>
          <w:sz w:val="24"/>
          <w:highlight w:val="none"/>
        </w:rPr>
        <w:t>相对偏差在0</w:t>
      </w:r>
      <w:r>
        <w:rPr>
          <w:rFonts w:hint="eastAsia"/>
          <w:color w:val="auto"/>
          <w:sz w:val="24"/>
          <w:highlight w:val="none"/>
          <w:lang w:val="en-US" w:eastAsia="zh-CN"/>
        </w:rPr>
        <w:t>.0</w:t>
      </w:r>
      <w:r>
        <w:rPr>
          <w:color w:val="auto"/>
          <w:sz w:val="24"/>
          <w:highlight w:val="none"/>
        </w:rPr>
        <w:t>%~</w:t>
      </w:r>
      <w:r>
        <w:rPr>
          <w:rFonts w:hint="eastAsia"/>
          <w:color w:val="auto"/>
          <w:sz w:val="24"/>
          <w:highlight w:val="none"/>
          <w:lang w:val="en-US" w:eastAsia="zh-CN"/>
        </w:rPr>
        <w:t>14.29</w:t>
      </w:r>
      <w:r>
        <w:rPr>
          <w:color w:val="auto"/>
          <w:sz w:val="24"/>
          <w:highlight w:val="none"/>
        </w:rPr>
        <w:t>%，在允许范围内，具体质控结果见表</w:t>
      </w:r>
      <w:r>
        <w:rPr>
          <w:rFonts w:hint="eastAsia"/>
          <w:color w:val="auto"/>
          <w:sz w:val="24"/>
          <w:highlight w:val="none"/>
          <w:lang w:eastAsia="zh-CN"/>
        </w:rPr>
        <w:t>4-5</w:t>
      </w:r>
      <w:r>
        <w:rPr>
          <w:color w:val="auto"/>
          <w:sz w:val="24"/>
          <w:highlight w:val="none"/>
        </w:rPr>
        <w:t>-1</w:t>
      </w:r>
      <w:r>
        <w:rPr>
          <w:rFonts w:hint="eastAsia"/>
          <w:color w:val="auto"/>
          <w:sz w:val="24"/>
          <w:highlight w:val="none"/>
          <w:lang w:eastAsia="zh-CN"/>
        </w:rPr>
        <w:t>、</w:t>
      </w:r>
      <w:r>
        <w:rPr>
          <w:rFonts w:hint="eastAsia"/>
          <w:color w:val="auto"/>
          <w:sz w:val="24"/>
          <w:highlight w:val="none"/>
          <w:lang w:val="en-US" w:eastAsia="zh-CN"/>
        </w:rPr>
        <w:t>4-5-2</w:t>
      </w:r>
      <w:r>
        <w:rPr>
          <w:color w:val="auto"/>
          <w:sz w:val="24"/>
          <w:highlight w:val="none"/>
        </w:rPr>
        <w:t>。</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b/>
          <w:bCs/>
          <w:color w:val="auto"/>
          <w:sz w:val="24"/>
          <w:highlight w:val="none"/>
          <w:lang w:eastAsia="zh-CN"/>
        </w:rPr>
      </w:pPr>
      <w:r>
        <w:rPr>
          <w:rFonts w:hint="default" w:ascii="Times New Roman" w:hAnsi="Times New Roman" w:eastAsia="黑体" w:cs="Times New Roman"/>
          <w:b/>
          <w:bCs/>
          <w:color w:val="auto"/>
          <w:sz w:val="24"/>
          <w:highlight w:val="none"/>
        </w:rPr>
        <w:t>表</w:t>
      </w:r>
      <w:r>
        <w:rPr>
          <w:rFonts w:hint="default" w:ascii="Times New Roman" w:hAnsi="Times New Roman" w:eastAsia="黑体" w:cs="Times New Roman"/>
          <w:b/>
          <w:bCs/>
          <w:color w:val="auto"/>
          <w:sz w:val="24"/>
          <w:highlight w:val="none"/>
          <w:lang w:eastAsia="zh-CN"/>
        </w:rPr>
        <w:t>4-5</w:t>
      </w:r>
      <w:r>
        <w:rPr>
          <w:rFonts w:hint="default" w:ascii="Times New Roman" w:hAnsi="Times New Roman" w:eastAsia="黑体" w:cs="Times New Roman"/>
          <w:b/>
          <w:bCs/>
          <w:color w:val="auto"/>
          <w:sz w:val="24"/>
          <w:highlight w:val="none"/>
        </w:rPr>
        <w:t>-1 土壤平行盲样质控结果分析</w:t>
      </w:r>
      <w:r>
        <w:rPr>
          <w:rFonts w:hint="default" w:ascii="Times New Roman" w:hAnsi="Times New Roman" w:eastAsia="黑体" w:cs="Times New Roman"/>
          <w:b/>
          <w:bCs/>
          <w:color w:val="auto"/>
          <w:sz w:val="24"/>
          <w:highlight w:val="none"/>
          <w:lang w:eastAsia="zh-CN"/>
        </w:rPr>
        <w:t>（</w:t>
      </w:r>
      <w:r>
        <w:rPr>
          <w:rFonts w:hint="default" w:ascii="Times New Roman" w:hAnsi="Times New Roman" w:eastAsia="黑体" w:cs="Times New Roman"/>
          <w:b/>
          <w:bCs/>
          <w:color w:val="auto"/>
          <w:sz w:val="24"/>
          <w:highlight w:val="none"/>
          <w:lang w:val="en-US" w:eastAsia="zh-CN"/>
        </w:rPr>
        <w:t>QC-</w:t>
      </w:r>
      <w:r>
        <w:rPr>
          <w:rFonts w:hint="eastAsia" w:eastAsia="黑体" w:cs="Times New Roman"/>
          <w:b/>
          <w:bCs/>
          <w:color w:val="auto"/>
          <w:sz w:val="24"/>
          <w:highlight w:val="none"/>
          <w:lang w:val="en-US" w:eastAsia="zh-CN"/>
        </w:rPr>
        <w:t>4</w:t>
      </w:r>
      <w:r>
        <w:rPr>
          <w:rFonts w:hint="default" w:ascii="Times New Roman" w:hAnsi="Times New Roman" w:eastAsia="黑体" w:cs="Times New Roman"/>
          <w:b/>
          <w:bCs/>
          <w:color w:val="auto"/>
          <w:sz w:val="24"/>
          <w:highlight w:val="none"/>
          <w:lang w:eastAsia="zh-CN"/>
        </w:rPr>
        <w:t>）</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0"/>
        <w:gridCol w:w="1845"/>
        <w:gridCol w:w="1355"/>
        <w:gridCol w:w="1355"/>
        <w:gridCol w:w="1817"/>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tblHeader/>
          <w:jc w:val="center"/>
        </w:trPr>
        <w:tc>
          <w:tcPr>
            <w:tcW w:w="1080" w:type="dxa"/>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样品类型</w:t>
            </w:r>
          </w:p>
        </w:tc>
        <w:tc>
          <w:tcPr>
            <w:tcW w:w="1845"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监测项目</w:t>
            </w:r>
          </w:p>
        </w:tc>
        <w:tc>
          <w:tcPr>
            <w:tcW w:w="2710" w:type="dxa"/>
            <w:gridSpan w:val="2"/>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测试结果</w:t>
            </w:r>
          </w:p>
        </w:tc>
        <w:tc>
          <w:tcPr>
            <w:tcW w:w="1817"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相对偏差</w:t>
            </w:r>
          </w:p>
        </w:tc>
        <w:tc>
          <w:tcPr>
            <w:tcW w:w="1080"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质控要求</w:t>
            </w:r>
            <w:r>
              <w:rPr>
                <w:rFonts w:hint="default" w:ascii="Times New Roman" w:hAnsi="Times New Roman" w:cs="Times New Roman"/>
                <w:b/>
                <w:bCs/>
                <w:color w:val="auto"/>
                <w:sz w:val="21"/>
                <w:szCs w:val="21"/>
                <w:highlight w:val="none"/>
                <w:vertAlign w:val="superscript"/>
              </w:rPr>
              <w:t>①</w:t>
            </w:r>
          </w:p>
        </w:tc>
        <w:tc>
          <w:tcPr>
            <w:tcW w:w="1080"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blHeader/>
          <w:jc w:val="center"/>
        </w:trPr>
        <w:tc>
          <w:tcPr>
            <w:tcW w:w="1080"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355"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lang w:val="en-US"/>
              </w:rPr>
            </w:pPr>
            <w:r>
              <w:rPr>
                <w:rFonts w:hint="default" w:ascii="Times New Roman" w:hAnsi="Times New Roman" w:eastAsia="宋体" w:cs="Times New Roman"/>
                <w:b/>
                <w:bCs/>
                <w:i w:val="0"/>
                <w:color w:val="auto"/>
                <w:kern w:val="0"/>
                <w:sz w:val="21"/>
                <w:szCs w:val="21"/>
                <w:highlight w:val="none"/>
                <w:u w:val="none"/>
                <w:lang w:val="en-US" w:eastAsia="zh-CN" w:bidi="ar"/>
              </w:rPr>
              <w:t>QC-</w:t>
            </w:r>
            <w:r>
              <w:rPr>
                <w:rFonts w:hint="eastAsia" w:cs="Times New Roman"/>
                <w:b/>
                <w:bCs/>
                <w:i w:val="0"/>
                <w:color w:val="auto"/>
                <w:kern w:val="0"/>
                <w:sz w:val="21"/>
                <w:szCs w:val="21"/>
                <w:highlight w:val="none"/>
                <w:u w:val="none"/>
                <w:lang w:val="en-US" w:eastAsia="zh-CN" w:bidi="ar"/>
              </w:rPr>
              <w:t>4</w:t>
            </w:r>
          </w:p>
        </w:tc>
        <w:tc>
          <w:tcPr>
            <w:tcW w:w="1355"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lang w:val="en-US"/>
              </w:rPr>
            </w:pPr>
            <w:r>
              <w:rPr>
                <w:rFonts w:hint="eastAsia" w:cs="Times New Roman"/>
                <w:b/>
                <w:bCs/>
                <w:i w:val="0"/>
                <w:color w:val="auto"/>
                <w:kern w:val="0"/>
                <w:sz w:val="21"/>
                <w:szCs w:val="21"/>
                <w:highlight w:val="none"/>
                <w:u w:val="none"/>
                <w:lang w:val="en-US" w:eastAsia="zh-CN" w:bidi="ar"/>
              </w:rPr>
              <w:t>EJK</w:t>
            </w:r>
            <w:r>
              <w:rPr>
                <w:rFonts w:hint="default" w:ascii="Times New Roman" w:hAnsi="Times New Roman" w:eastAsia="宋体" w:cs="Times New Roman"/>
                <w:b/>
                <w:bCs/>
                <w:i w:val="0"/>
                <w:color w:val="auto"/>
                <w:kern w:val="0"/>
                <w:sz w:val="21"/>
                <w:szCs w:val="21"/>
                <w:highlight w:val="none"/>
                <w:u w:val="none"/>
                <w:lang w:val="en-US" w:eastAsia="zh-CN" w:bidi="ar"/>
              </w:rPr>
              <w:t>-</w:t>
            </w:r>
            <w:r>
              <w:rPr>
                <w:rFonts w:hint="eastAsia" w:cs="Times New Roman"/>
                <w:b/>
                <w:bCs/>
                <w:i w:val="0"/>
                <w:color w:val="auto"/>
                <w:kern w:val="0"/>
                <w:sz w:val="21"/>
                <w:szCs w:val="21"/>
                <w:highlight w:val="none"/>
                <w:u w:val="none"/>
                <w:lang w:val="en-US" w:eastAsia="zh-CN" w:bidi="ar"/>
              </w:rPr>
              <w:t>JJ-2</w:t>
            </w:r>
          </w:p>
        </w:tc>
        <w:tc>
          <w:tcPr>
            <w:tcW w:w="1817"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土壤</w:t>
            </w: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总氟化物</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653</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655</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0.15%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29.1</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30.2</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1.85%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0.09</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0.12</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14.29%</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钴</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13.3</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13.3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color w:val="auto"/>
                <w:sz w:val="21"/>
                <w:szCs w:val="21"/>
                <w:highlight w:val="none"/>
                <w:u w:val="none"/>
                <w:lang w:eastAsia="zh-CN"/>
              </w:rPr>
            </w:pPr>
            <w:r>
              <w:rPr>
                <w:rFonts w:hint="eastAsia" w:cs="Times New Roman"/>
                <w:i w:val="0"/>
                <w:color w:val="auto"/>
                <w:sz w:val="21"/>
                <w:szCs w:val="21"/>
                <w:highlight w:val="none"/>
                <w:u w:val="none"/>
                <w:lang w:eastAsia="zh-CN"/>
              </w:rPr>
              <w:t>镉</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0.08</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0.07</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6.67%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35</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43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10.26%</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42</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49</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7.69%</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82</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73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5.81%</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85</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103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9.57%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13.5</w:t>
            </w:r>
          </w:p>
        </w:tc>
        <w:tc>
          <w:tcPr>
            <w:tcW w:w="1355" w:type="dxa"/>
            <w:tcBorders>
              <w:tl2br w:val="nil"/>
              <w:tr2bl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13.4</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0.37%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bl>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b/>
          <w:bCs/>
          <w:color w:val="auto"/>
          <w:sz w:val="24"/>
          <w:highlight w:val="none"/>
          <w:lang w:eastAsia="zh-CN"/>
        </w:rPr>
      </w:pPr>
      <w:r>
        <w:rPr>
          <w:rFonts w:hint="default" w:ascii="Times New Roman" w:hAnsi="Times New Roman" w:eastAsia="黑体" w:cs="Times New Roman"/>
          <w:b/>
          <w:bCs/>
          <w:color w:val="auto"/>
          <w:sz w:val="24"/>
          <w:highlight w:val="none"/>
        </w:rPr>
        <w:t>表</w:t>
      </w:r>
      <w:r>
        <w:rPr>
          <w:rFonts w:hint="default" w:ascii="Times New Roman" w:hAnsi="Times New Roman" w:eastAsia="黑体" w:cs="Times New Roman"/>
          <w:b/>
          <w:bCs/>
          <w:color w:val="auto"/>
          <w:sz w:val="24"/>
          <w:highlight w:val="none"/>
          <w:lang w:eastAsia="zh-CN"/>
        </w:rPr>
        <w:t>4-5</w:t>
      </w:r>
      <w:r>
        <w:rPr>
          <w:rFonts w:hint="default" w:ascii="Times New Roman" w:hAnsi="Times New Roman" w:eastAsia="黑体" w:cs="Times New Roman"/>
          <w:b/>
          <w:bCs/>
          <w:color w:val="auto"/>
          <w:sz w:val="24"/>
          <w:highlight w:val="none"/>
        </w:rPr>
        <w:t>-</w:t>
      </w:r>
      <w:r>
        <w:rPr>
          <w:rFonts w:hint="eastAsia" w:eastAsia="黑体" w:cs="Times New Roman"/>
          <w:b/>
          <w:bCs/>
          <w:color w:val="auto"/>
          <w:sz w:val="24"/>
          <w:highlight w:val="none"/>
          <w:lang w:val="en-US" w:eastAsia="zh-CN"/>
        </w:rPr>
        <w:t>2</w:t>
      </w:r>
      <w:r>
        <w:rPr>
          <w:rFonts w:hint="default" w:ascii="Times New Roman" w:hAnsi="Times New Roman" w:eastAsia="黑体" w:cs="Times New Roman"/>
          <w:b/>
          <w:bCs/>
          <w:color w:val="auto"/>
          <w:sz w:val="24"/>
          <w:highlight w:val="none"/>
        </w:rPr>
        <w:t xml:space="preserve"> 土壤平行盲样质控结果分析</w:t>
      </w:r>
      <w:r>
        <w:rPr>
          <w:rFonts w:hint="default" w:ascii="Times New Roman" w:hAnsi="Times New Roman" w:eastAsia="黑体" w:cs="Times New Roman"/>
          <w:b/>
          <w:bCs/>
          <w:color w:val="auto"/>
          <w:sz w:val="24"/>
          <w:highlight w:val="none"/>
          <w:lang w:eastAsia="zh-CN"/>
        </w:rPr>
        <w:t>（</w:t>
      </w:r>
      <w:r>
        <w:rPr>
          <w:rFonts w:hint="default" w:ascii="Times New Roman" w:hAnsi="Times New Roman" w:eastAsia="黑体" w:cs="Times New Roman"/>
          <w:b/>
          <w:bCs/>
          <w:color w:val="auto"/>
          <w:sz w:val="24"/>
          <w:highlight w:val="none"/>
          <w:lang w:val="en-US" w:eastAsia="zh-CN"/>
        </w:rPr>
        <w:t>QC-</w:t>
      </w:r>
      <w:r>
        <w:rPr>
          <w:rFonts w:hint="eastAsia" w:eastAsia="黑体" w:cs="Times New Roman"/>
          <w:b/>
          <w:bCs/>
          <w:color w:val="auto"/>
          <w:sz w:val="24"/>
          <w:highlight w:val="none"/>
          <w:lang w:val="en-US" w:eastAsia="zh-CN"/>
        </w:rPr>
        <w:t>5</w:t>
      </w:r>
      <w:r>
        <w:rPr>
          <w:rFonts w:hint="default" w:ascii="Times New Roman" w:hAnsi="Times New Roman" w:eastAsia="黑体" w:cs="Times New Roman"/>
          <w:b/>
          <w:bCs/>
          <w:color w:val="auto"/>
          <w:sz w:val="24"/>
          <w:highlight w:val="none"/>
          <w:lang w:eastAsia="zh-CN"/>
        </w:rPr>
        <w:t>）</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0"/>
        <w:gridCol w:w="1845"/>
        <w:gridCol w:w="1355"/>
        <w:gridCol w:w="1355"/>
        <w:gridCol w:w="1817"/>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tblHeader/>
          <w:jc w:val="center"/>
        </w:trPr>
        <w:tc>
          <w:tcPr>
            <w:tcW w:w="1080" w:type="dxa"/>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样品类型</w:t>
            </w:r>
          </w:p>
        </w:tc>
        <w:tc>
          <w:tcPr>
            <w:tcW w:w="1845"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监测项目</w:t>
            </w:r>
          </w:p>
        </w:tc>
        <w:tc>
          <w:tcPr>
            <w:tcW w:w="2710" w:type="dxa"/>
            <w:gridSpan w:val="2"/>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测试结果</w:t>
            </w:r>
          </w:p>
        </w:tc>
        <w:tc>
          <w:tcPr>
            <w:tcW w:w="1817"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相对偏差</w:t>
            </w:r>
          </w:p>
        </w:tc>
        <w:tc>
          <w:tcPr>
            <w:tcW w:w="1080"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质控要求</w:t>
            </w:r>
            <w:r>
              <w:rPr>
                <w:rFonts w:hint="default" w:ascii="Times New Roman" w:hAnsi="Times New Roman" w:cs="Times New Roman"/>
                <w:b/>
                <w:bCs/>
                <w:color w:val="auto"/>
                <w:sz w:val="21"/>
                <w:szCs w:val="21"/>
                <w:highlight w:val="none"/>
                <w:vertAlign w:val="superscript"/>
              </w:rPr>
              <w:t>①</w:t>
            </w:r>
          </w:p>
        </w:tc>
        <w:tc>
          <w:tcPr>
            <w:tcW w:w="1080"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blHeader/>
          <w:jc w:val="center"/>
        </w:trPr>
        <w:tc>
          <w:tcPr>
            <w:tcW w:w="1080"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355"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QC-</w:t>
            </w:r>
            <w:r>
              <w:rPr>
                <w:rFonts w:hint="eastAsia" w:cs="Times New Roman"/>
                <w:b/>
                <w:bCs/>
                <w:i w:val="0"/>
                <w:color w:val="auto"/>
                <w:kern w:val="0"/>
                <w:sz w:val="21"/>
                <w:szCs w:val="21"/>
                <w:highlight w:val="none"/>
                <w:u w:val="none"/>
                <w:lang w:val="en-US" w:eastAsia="zh-CN" w:bidi="ar"/>
              </w:rPr>
              <w:t>5</w:t>
            </w:r>
          </w:p>
        </w:tc>
        <w:tc>
          <w:tcPr>
            <w:tcW w:w="1355"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lang w:val="en-US"/>
              </w:rPr>
            </w:pPr>
            <w:r>
              <w:rPr>
                <w:rFonts w:hint="eastAsia" w:cs="Times New Roman"/>
                <w:b/>
                <w:bCs/>
                <w:i w:val="0"/>
                <w:color w:val="auto"/>
                <w:kern w:val="0"/>
                <w:sz w:val="21"/>
                <w:szCs w:val="21"/>
                <w:highlight w:val="none"/>
                <w:u w:val="none"/>
                <w:lang w:val="en-US" w:eastAsia="zh-CN" w:bidi="ar"/>
              </w:rPr>
              <w:t>EJK</w:t>
            </w:r>
            <w:r>
              <w:rPr>
                <w:rFonts w:hint="default" w:ascii="Times New Roman" w:hAnsi="Times New Roman" w:eastAsia="宋体" w:cs="Times New Roman"/>
                <w:b/>
                <w:bCs/>
                <w:i w:val="0"/>
                <w:color w:val="auto"/>
                <w:kern w:val="0"/>
                <w:sz w:val="21"/>
                <w:szCs w:val="21"/>
                <w:highlight w:val="none"/>
                <w:u w:val="none"/>
                <w:lang w:val="en-US" w:eastAsia="zh-CN" w:bidi="ar"/>
              </w:rPr>
              <w:t>-</w:t>
            </w:r>
            <w:r>
              <w:rPr>
                <w:rFonts w:hint="eastAsia" w:cs="Times New Roman"/>
                <w:b/>
                <w:bCs/>
                <w:i w:val="0"/>
                <w:color w:val="auto"/>
                <w:kern w:val="0"/>
                <w:sz w:val="21"/>
                <w:szCs w:val="21"/>
                <w:highlight w:val="none"/>
                <w:u w:val="none"/>
                <w:lang w:val="en-US" w:eastAsia="zh-CN" w:bidi="ar"/>
              </w:rPr>
              <w:t>JJ-4</w:t>
            </w:r>
          </w:p>
        </w:tc>
        <w:tc>
          <w:tcPr>
            <w:tcW w:w="1817"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土壤</w:t>
            </w: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总氟化物</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747</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660</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6.18%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30.0</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31.1</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1.80%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0.12</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0.13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4.00%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钴</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15.0</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15.0</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color w:val="auto"/>
                <w:sz w:val="21"/>
                <w:szCs w:val="21"/>
                <w:highlight w:val="none"/>
                <w:u w:val="none"/>
                <w:lang w:eastAsia="zh-CN"/>
              </w:rPr>
            </w:pPr>
            <w:r>
              <w:rPr>
                <w:rFonts w:hint="eastAsia" w:cs="Times New Roman"/>
                <w:i w:val="0"/>
                <w:color w:val="auto"/>
                <w:sz w:val="21"/>
                <w:szCs w:val="21"/>
                <w:highlight w:val="none"/>
                <w:u w:val="none"/>
                <w:lang w:eastAsia="zh-CN"/>
              </w:rPr>
              <w:t>镉</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0.07</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0.06</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7.69%</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37</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41</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5.13%</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44</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45</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1.12%</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93</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92</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0.54%</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105</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103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0.96%</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10.5</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10.5</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rPr>
        <w:t>注：①其中</w:t>
      </w:r>
      <w:r>
        <w:rPr>
          <w:rFonts w:hint="default" w:ascii="Times New Roman" w:hAnsi="Times New Roman" w:cs="Times New Roman"/>
          <w:b/>
          <w:color w:val="auto"/>
          <w:sz w:val="18"/>
          <w:szCs w:val="18"/>
          <w:highlight w:val="none"/>
          <w:lang w:eastAsia="zh-CN"/>
        </w:rPr>
        <w:t>：</w:t>
      </w:r>
      <w:r>
        <w:rPr>
          <w:rFonts w:hint="default" w:ascii="Times New Roman" w:hAnsi="Times New Roman" w:cs="Times New Roman"/>
          <w:b/>
          <w:color w:val="auto"/>
          <w:sz w:val="18"/>
          <w:szCs w:val="18"/>
          <w:highlight w:val="none"/>
        </w:rPr>
        <w:t>“铜</w:t>
      </w:r>
      <w:r>
        <w:rPr>
          <w:rFonts w:hint="default" w:ascii="Times New Roman" w:hAnsi="Times New Roman" w:cs="Times New Roman"/>
          <w:b/>
          <w:color w:val="auto"/>
          <w:sz w:val="18"/>
          <w:szCs w:val="18"/>
          <w:highlight w:val="none"/>
          <w:lang w:eastAsia="zh-CN"/>
        </w:rPr>
        <w:t>、铬</w:t>
      </w:r>
      <w:r>
        <w:rPr>
          <w:rFonts w:hint="default" w:ascii="Times New Roman" w:hAnsi="Times New Roman" w:cs="Times New Roman"/>
          <w:b/>
          <w:color w:val="auto"/>
          <w:sz w:val="18"/>
          <w:szCs w:val="18"/>
          <w:highlight w:val="none"/>
        </w:rPr>
        <w:t>、镍</w:t>
      </w:r>
      <w:r>
        <w:rPr>
          <w:rFonts w:hint="default" w:ascii="Times New Roman" w:hAnsi="Times New Roman" w:cs="Times New Roman"/>
          <w:b/>
          <w:color w:val="auto"/>
          <w:sz w:val="18"/>
          <w:szCs w:val="18"/>
          <w:highlight w:val="none"/>
          <w:lang w:eastAsia="zh-CN"/>
        </w:rPr>
        <w:t>、锌</w:t>
      </w:r>
      <w:r>
        <w:rPr>
          <w:rFonts w:hint="default" w:ascii="Times New Roman" w:hAnsi="Times New Roman" w:cs="Times New Roman"/>
          <w:b/>
          <w:color w:val="auto"/>
          <w:sz w:val="18"/>
          <w:szCs w:val="18"/>
          <w:highlight w:val="none"/>
        </w:rPr>
        <w:t>”质控要求按照“HJ 491-2019”确定</w:t>
      </w:r>
      <w:r>
        <w:rPr>
          <w:rFonts w:hint="default" w:ascii="Times New Roman" w:hAnsi="Times New Roman" w:cs="Times New Roman"/>
          <w:b/>
          <w:color w:val="auto"/>
          <w:sz w:val="18"/>
          <w:szCs w:val="18"/>
          <w:highlight w:val="none"/>
          <w:lang w:eastAsia="zh-CN"/>
        </w:rPr>
        <w:t>；</w:t>
      </w:r>
      <w:r>
        <w:rPr>
          <w:rFonts w:hint="default" w:ascii="Times New Roman" w:hAnsi="Times New Roman" w:cs="Times New Roman"/>
          <w:b/>
          <w:color w:val="auto"/>
          <w:sz w:val="18"/>
          <w:szCs w:val="18"/>
          <w:highlight w:val="none"/>
        </w:rPr>
        <w:t>“砷</w:t>
      </w:r>
      <w:r>
        <w:rPr>
          <w:rFonts w:hint="default" w:ascii="Times New Roman" w:hAnsi="Times New Roman" w:cs="Times New Roman"/>
          <w:b/>
          <w:color w:val="auto"/>
          <w:sz w:val="18"/>
          <w:szCs w:val="18"/>
          <w:highlight w:val="none"/>
          <w:lang w:eastAsia="zh-CN"/>
        </w:rPr>
        <w:t>、钴</w:t>
      </w:r>
      <w:r>
        <w:rPr>
          <w:rFonts w:hint="default" w:ascii="Times New Roman" w:hAnsi="Times New Roman" w:cs="Times New Roman"/>
          <w:b/>
          <w:color w:val="auto"/>
          <w:sz w:val="18"/>
          <w:szCs w:val="18"/>
          <w:highlight w:val="none"/>
        </w:rPr>
        <w:t>”质控要求按照“HJ 803-2016”确定</w:t>
      </w:r>
      <w:r>
        <w:rPr>
          <w:rFonts w:hint="default" w:ascii="Times New Roman" w:hAnsi="Times New Roman" w:cs="Times New Roman"/>
          <w:b/>
          <w:color w:val="auto"/>
          <w:sz w:val="18"/>
          <w:szCs w:val="18"/>
          <w:highlight w:val="none"/>
          <w:lang w:eastAsia="zh-CN"/>
        </w:rPr>
        <w:t>；“</w:t>
      </w:r>
      <w:r>
        <w:rPr>
          <w:rFonts w:hint="eastAsia" w:cs="Times New Roman"/>
          <w:b/>
          <w:color w:val="auto"/>
          <w:sz w:val="18"/>
          <w:szCs w:val="18"/>
          <w:highlight w:val="none"/>
          <w:lang w:eastAsia="zh-CN"/>
        </w:rPr>
        <w:t>总氟化物</w:t>
      </w:r>
      <w:r>
        <w:rPr>
          <w:rFonts w:hint="default" w:ascii="Times New Roman" w:hAnsi="Times New Roman" w:cs="Times New Roman"/>
          <w:b/>
          <w:color w:val="auto"/>
          <w:sz w:val="18"/>
          <w:szCs w:val="18"/>
          <w:highlight w:val="none"/>
          <w:lang w:eastAsia="zh-CN"/>
        </w:rPr>
        <w:t>”质控要求按照“</w:t>
      </w:r>
      <w:r>
        <w:rPr>
          <w:rFonts w:hint="default" w:ascii="Times New Roman" w:hAnsi="Times New Roman" w:cs="Times New Roman"/>
          <w:b/>
          <w:color w:val="auto"/>
          <w:sz w:val="18"/>
          <w:szCs w:val="18"/>
          <w:highlight w:val="none"/>
          <w:lang w:val="en-US" w:eastAsia="zh-CN"/>
        </w:rPr>
        <w:t>H873-2017</w:t>
      </w:r>
      <w:r>
        <w:rPr>
          <w:rFonts w:hint="default" w:ascii="Times New Roman" w:hAnsi="Times New Roman" w:cs="Times New Roman"/>
          <w:b/>
          <w:color w:val="auto"/>
          <w:sz w:val="18"/>
          <w:szCs w:val="18"/>
          <w:highlight w:val="none"/>
          <w:lang w:eastAsia="zh-CN"/>
        </w:rPr>
        <w:t>”确定；“石油烃（C</w:t>
      </w:r>
      <w:r>
        <w:rPr>
          <w:rFonts w:hint="default" w:ascii="Times New Roman" w:hAnsi="Times New Roman" w:cs="Times New Roman"/>
          <w:b/>
          <w:color w:val="auto"/>
          <w:sz w:val="18"/>
          <w:szCs w:val="18"/>
          <w:highlight w:val="none"/>
          <w:vertAlign w:val="subscript"/>
          <w:lang w:eastAsia="zh-CN"/>
        </w:rPr>
        <w:t>10</w:t>
      </w:r>
      <w:r>
        <w:rPr>
          <w:rFonts w:hint="default" w:ascii="Times New Roman" w:hAnsi="Times New Roman" w:cs="Times New Roman"/>
          <w:b/>
          <w:color w:val="auto"/>
          <w:sz w:val="18"/>
          <w:szCs w:val="18"/>
          <w:highlight w:val="none"/>
          <w:lang w:eastAsia="zh-CN"/>
        </w:rPr>
        <w:t>-C</w:t>
      </w:r>
      <w:r>
        <w:rPr>
          <w:rFonts w:hint="default" w:ascii="Times New Roman" w:hAnsi="Times New Roman" w:cs="Times New Roman"/>
          <w:b/>
          <w:color w:val="auto"/>
          <w:sz w:val="18"/>
          <w:szCs w:val="18"/>
          <w:highlight w:val="none"/>
          <w:vertAlign w:val="subscript"/>
          <w:lang w:eastAsia="zh-CN"/>
        </w:rPr>
        <w:t>40</w:t>
      </w:r>
      <w:r>
        <w:rPr>
          <w:rFonts w:hint="default" w:ascii="Times New Roman" w:hAnsi="Times New Roman" w:cs="Times New Roman"/>
          <w:b/>
          <w:color w:val="auto"/>
          <w:sz w:val="18"/>
          <w:szCs w:val="18"/>
          <w:highlight w:val="none"/>
          <w:lang w:eastAsia="zh-CN"/>
        </w:rPr>
        <w:t>）”质控要求按照“</w:t>
      </w:r>
      <w:r>
        <w:rPr>
          <w:rFonts w:hint="default" w:ascii="Times New Roman" w:hAnsi="Times New Roman" w:cs="Times New Roman"/>
          <w:b/>
          <w:color w:val="auto"/>
          <w:sz w:val="18"/>
          <w:szCs w:val="18"/>
          <w:highlight w:val="none"/>
          <w:lang w:val="en-US" w:eastAsia="zh-CN"/>
        </w:rPr>
        <w:t>H1021-2019</w:t>
      </w:r>
      <w:r>
        <w:rPr>
          <w:rFonts w:hint="default" w:ascii="Times New Roman" w:hAnsi="Times New Roman" w:cs="Times New Roman"/>
          <w:b/>
          <w:color w:val="auto"/>
          <w:sz w:val="18"/>
          <w:szCs w:val="18"/>
          <w:highlight w:val="none"/>
          <w:lang w:eastAsia="zh-CN"/>
        </w:rPr>
        <w:t>”确定；</w:t>
      </w:r>
      <w:r>
        <w:rPr>
          <w:rFonts w:hint="default" w:ascii="Times New Roman" w:hAnsi="Times New Roman" w:cs="Times New Roman"/>
          <w:b/>
          <w:color w:val="auto"/>
          <w:sz w:val="18"/>
          <w:szCs w:val="18"/>
          <w:highlight w:val="none"/>
        </w:rPr>
        <w:t>其余标准中未做规定的指标质控要求依据测试结果数据范围按照“HJ/T166-2004”确定</w:t>
      </w:r>
      <w:r>
        <w:rPr>
          <w:rFonts w:hint="default" w:ascii="Times New Roman" w:hAnsi="Times New Roman" w:cs="Times New Roman"/>
          <w:b/>
          <w:color w:val="auto"/>
          <w:sz w:val="18"/>
          <w:szCs w:val="18"/>
          <w:highlight w:val="none"/>
          <w:lang w:eastAsia="zh-CN"/>
        </w:rPr>
        <w:t>。</w:t>
      </w:r>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地下水</w:t>
      </w:r>
      <w:r>
        <w:rPr>
          <w:rFonts w:hint="default" w:ascii="Times New Roman" w:hAnsi="Times New Roman" w:cs="Times New Roman"/>
          <w:color w:val="auto"/>
          <w:highlight w:val="none"/>
        </w:rPr>
        <w:t>平行盲样质量控制</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snapToGrid w:val="0"/>
          <w:color w:val="auto"/>
          <w:kern w:val="0"/>
          <w:sz w:val="24"/>
          <w:highlight w:val="none"/>
        </w:rPr>
        <w:t>样品现场采集过程中，</w:t>
      </w:r>
      <w:r>
        <w:rPr>
          <w:rFonts w:hint="default" w:ascii="Times New Roman" w:hAnsi="Times New Roman" w:cs="Times New Roman"/>
          <w:snapToGrid w:val="0"/>
          <w:color w:val="auto"/>
          <w:kern w:val="0"/>
          <w:sz w:val="24"/>
          <w:highlight w:val="none"/>
          <w:lang w:eastAsia="zh-CN"/>
        </w:rPr>
        <w:t>五个工业园区（即</w:t>
      </w:r>
      <w:r>
        <w:rPr>
          <w:rFonts w:hint="eastAsia" w:cs="Times New Roman"/>
          <w:snapToGrid w:val="0"/>
          <w:color w:val="auto"/>
          <w:kern w:val="0"/>
          <w:sz w:val="24"/>
          <w:highlight w:val="none"/>
          <w:lang w:eastAsia="zh-CN"/>
        </w:rPr>
        <w:t>华容创业园</w:t>
      </w:r>
      <w:r>
        <w:rPr>
          <w:rFonts w:hint="default" w:ascii="Times New Roman" w:hAnsi="Times New Roman" w:cs="Times New Roman"/>
          <w:snapToGrid w:val="0"/>
          <w:color w:val="auto"/>
          <w:kern w:val="0"/>
          <w:sz w:val="24"/>
          <w:highlight w:val="none"/>
          <w:lang w:eastAsia="zh-CN"/>
        </w:rPr>
        <w:t>、</w:t>
      </w:r>
      <w:r>
        <w:rPr>
          <w:rFonts w:hint="eastAsia" w:cs="Times New Roman"/>
          <w:snapToGrid w:val="0"/>
          <w:color w:val="auto"/>
          <w:kern w:val="0"/>
          <w:sz w:val="24"/>
          <w:highlight w:val="none"/>
          <w:lang w:val="en-US" w:eastAsia="zh-CN"/>
        </w:rPr>
        <w:t>三江港经济区</w:t>
      </w:r>
      <w:r>
        <w:rPr>
          <w:rFonts w:hint="default" w:ascii="Times New Roman" w:hAnsi="Times New Roman" w:cs="Times New Roman"/>
          <w:snapToGrid w:val="0"/>
          <w:color w:val="auto"/>
          <w:kern w:val="0"/>
          <w:sz w:val="24"/>
          <w:highlight w:val="none"/>
          <w:lang w:eastAsia="zh-CN"/>
        </w:rPr>
        <w:t>、</w:t>
      </w:r>
      <w:r>
        <w:rPr>
          <w:rFonts w:hint="eastAsia" w:cs="Times New Roman"/>
          <w:snapToGrid w:val="0"/>
          <w:color w:val="auto"/>
          <w:kern w:val="0"/>
          <w:sz w:val="24"/>
          <w:highlight w:val="none"/>
          <w:lang w:val="en-US" w:eastAsia="zh-CN"/>
        </w:rPr>
        <w:t>城东产业园（鄂城新区）</w:t>
      </w:r>
      <w:r>
        <w:rPr>
          <w:rFonts w:hint="default" w:ascii="Times New Roman" w:hAnsi="Times New Roman" w:cs="Times New Roman"/>
          <w:snapToGrid w:val="0"/>
          <w:color w:val="auto"/>
          <w:kern w:val="0"/>
          <w:sz w:val="24"/>
          <w:highlight w:val="none"/>
          <w:lang w:eastAsia="zh-CN"/>
        </w:rPr>
        <w:t>、鄂州经济开发区、花湖</w:t>
      </w:r>
      <w:r>
        <w:rPr>
          <w:rFonts w:hint="eastAsia" w:cs="Times New Roman"/>
          <w:snapToGrid w:val="0"/>
          <w:color w:val="auto"/>
          <w:kern w:val="0"/>
          <w:sz w:val="24"/>
          <w:highlight w:val="none"/>
          <w:lang w:val="en-US" w:eastAsia="zh-CN"/>
        </w:rPr>
        <w:t>开发区</w:t>
      </w:r>
      <w:r>
        <w:rPr>
          <w:rFonts w:hint="default" w:ascii="Times New Roman" w:hAnsi="Times New Roman" w:cs="Times New Roman"/>
          <w:snapToGrid w:val="0"/>
          <w:color w:val="auto"/>
          <w:kern w:val="0"/>
          <w:sz w:val="24"/>
          <w:highlight w:val="none"/>
          <w:lang w:eastAsia="zh-CN"/>
        </w:rPr>
        <w:t>）共</w:t>
      </w:r>
      <w:r>
        <w:rPr>
          <w:rFonts w:hint="default" w:ascii="Times New Roman" w:hAnsi="Times New Roman" w:cs="Times New Roman"/>
          <w:snapToGrid w:val="0"/>
          <w:color w:val="auto"/>
          <w:kern w:val="0"/>
          <w:sz w:val="24"/>
          <w:highlight w:val="none"/>
          <w:lang w:val="en-US" w:eastAsia="zh-CN"/>
        </w:rPr>
        <w:t>10个地下水点位均于2020年10月28日同批次采集和送检</w:t>
      </w:r>
      <w:r>
        <w:rPr>
          <w:rFonts w:hint="default" w:ascii="Times New Roman" w:hAnsi="Times New Roman" w:cs="Times New Roman"/>
          <w:snapToGrid w:val="0"/>
          <w:color w:val="auto"/>
          <w:kern w:val="0"/>
          <w:sz w:val="24"/>
          <w:highlight w:val="none"/>
        </w:rPr>
        <w:t>。</w:t>
      </w:r>
      <w:r>
        <w:rPr>
          <w:rFonts w:hint="default" w:ascii="Times New Roman" w:hAnsi="Times New Roman" w:cs="Times New Roman"/>
          <w:snapToGrid w:val="0"/>
          <w:color w:val="auto"/>
          <w:kern w:val="0"/>
          <w:sz w:val="24"/>
          <w:highlight w:val="none"/>
          <w:lang w:eastAsia="zh-CN"/>
        </w:rPr>
        <w:t>根据《地下水环境监测技术</w:t>
      </w:r>
      <w:r>
        <w:rPr>
          <w:rFonts w:hint="default" w:ascii="Times New Roman" w:hAnsi="Times New Roman" w:cs="Times New Roman"/>
          <w:snapToGrid w:val="0"/>
          <w:color w:val="auto"/>
          <w:kern w:val="0"/>
          <w:sz w:val="24"/>
          <w:highlight w:val="none"/>
          <w:lang w:val="en-US" w:eastAsia="zh-CN"/>
        </w:rPr>
        <w:t>规范（HJT 164-2004）》要求，采集了1个地下水平行样。</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w:t>
      </w:r>
      <w:r>
        <w:rPr>
          <w:rFonts w:hint="default" w:ascii="Times New Roman" w:hAnsi="Times New Roman" w:cs="Times New Roman"/>
          <w:color w:val="auto"/>
          <w:sz w:val="24"/>
          <w:highlight w:val="none"/>
          <w:lang w:eastAsia="zh-CN"/>
        </w:rPr>
        <w:t>地下水</w:t>
      </w:r>
      <w:r>
        <w:rPr>
          <w:rFonts w:hint="default" w:ascii="Times New Roman" w:hAnsi="Times New Roman" w:cs="Times New Roman"/>
          <w:color w:val="auto"/>
          <w:sz w:val="24"/>
          <w:highlight w:val="none"/>
        </w:rPr>
        <w:t>样试项目中</w:t>
      </w:r>
      <w:r>
        <w:rPr>
          <w:rFonts w:hint="default" w:ascii="Times New Roman" w:hAnsi="Times New Roman" w:cs="Times New Roman"/>
          <w:color w:val="auto"/>
          <w:sz w:val="24"/>
          <w:highlight w:val="none"/>
          <w:lang w:eastAsia="zh-CN"/>
        </w:rPr>
        <w:t>未检出项目包括：铜、铝、锌、</w:t>
      </w:r>
      <w:r>
        <w:rPr>
          <w:rFonts w:hint="eastAsia" w:cs="Times New Roman"/>
          <w:color w:val="auto"/>
          <w:sz w:val="24"/>
          <w:highlight w:val="none"/>
          <w:lang w:eastAsia="zh-CN"/>
        </w:rPr>
        <w:t>铬</w:t>
      </w:r>
      <w:r>
        <w:rPr>
          <w:rFonts w:hint="default" w:ascii="Times New Roman" w:hAnsi="Times New Roman" w:cs="Times New Roman"/>
          <w:color w:val="auto"/>
          <w:sz w:val="24"/>
          <w:highlight w:val="none"/>
          <w:lang w:eastAsia="zh-CN"/>
        </w:rPr>
        <w:t>、汞、砷、硒、铅、镉、铬（六价）、氰化物、挥发酚、硫化物、</w:t>
      </w:r>
      <w:r>
        <w:rPr>
          <w:rFonts w:hint="eastAsia" w:cs="Times New Roman"/>
          <w:color w:val="auto"/>
          <w:sz w:val="24"/>
          <w:highlight w:val="none"/>
          <w:lang w:eastAsia="zh-CN"/>
        </w:rPr>
        <w:t>氯仿</w:t>
      </w:r>
      <w:r>
        <w:rPr>
          <w:rFonts w:hint="default" w:ascii="Times New Roman" w:hAnsi="Times New Roman" w:cs="Times New Roman"/>
          <w:color w:val="auto"/>
          <w:sz w:val="24"/>
          <w:highlight w:val="none"/>
          <w:lang w:eastAsia="zh-CN"/>
        </w:rPr>
        <w:t>、四氯化碳、苯、甲苯，</w:t>
      </w:r>
      <w:r>
        <w:rPr>
          <w:rFonts w:hint="default" w:ascii="Times New Roman" w:hAnsi="Times New Roman" w:cs="Times New Roman"/>
          <w:color w:val="auto"/>
          <w:sz w:val="24"/>
          <w:highlight w:val="none"/>
        </w:rPr>
        <w:t>因此</w:t>
      </w:r>
      <w:r>
        <w:rPr>
          <w:rFonts w:hint="default" w:ascii="Times New Roman" w:hAnsi="Times New Roman" w:cs="Times New Roman"/>
          <w:color w:val="auto"/>
          <w:sz w:val="24"/>
          <w:highlight w:val="none"/>
          <w:lang w:eastAsia="zh-CN"/>
        </w:rPr>
        <w:t>以上指标</w:t>
      </w:r>
      <w:r>
        <w:rPr>
          <w:rFonts w:hint="default" w:ascii="Times New Roman" w:hAnsi="Times New Roman" w:cs="Times New Roman"/>
          <w:color w:val="auto"/>
          <w:sz w:val="24"/>
          <w:highlight w:val="none"/>
        </w:rPr>
        <w:t>不进行相对偏差的分析</w:t>
      </w:r>
      <w:r>
        <w:rPr>
          <w:rFonts w:hint="default" w:ascii="Times New Roman" w:hAnsi="Times New Roman" w:cs="Times New Roman"/>
          <w:color w:val="auto"/>
          <w:sz w:val="24"/>
          <w:highlight w:val="none"/>
          <w:lang w:eastAsia="zh-CN"/>
        </w:rPr>
        <w:t>。可</w:t>
      </w:r>
      <w:r>
        <w:rPr>
          <w:rFonts w:hint="default" w:ascii="Times New Roman" w:hAnsi="Times New Roman" w:cs="Times New Roman"/>
          <w:color w:val="auto"/>
          <w:sz w:val="24"/>
          <w:highlight w:val="none"/>
        </w:rPr>
        <w:t>检出</w:t>
      </w:r>
      <w:r>
        <w:rPr>
          <w:rFonts w:hint="default" w:ascii="Times New Roman" w:hAnsi="Times New Roman" w:cs="Times New Roman"/>
          <w:color w:val="auto"/>
          <w:sz w:val="24"/>
          <w:highlight w:val="none"/>
          <w:lang w:eastAsia="zh-CN"/>
        </w:rPr>
        <w:t>指标的</w:t>
      </w:r>
      <w:r>
        <w:rPr>
          <w:rFonts w:hint="default" w:ascii="Times New Roman" w:hAnsi="Times New Roman" w:cs="Times New Roman"/>
          <w:color w:val="auto"/>
          <w:sz w:val="24"/>
          <w:highlight w:val="none"/>
        </w:rPr>
        <w:t>相对偏差在0%~</w:t>
      </w:r>
      <w:r>
        <w:rPr>
          <w:rFonts w:hint="default" w:ascii="Times New Roman" w:hAnsi="Times New Roman" w:cs="Times New Roman"/>
          <w:color w:val="auto"/>
          <w:sz w:val="24"/>
          <w:highlight w:val="none"/>
          <w:lang w:val="en-US" w:eastAsia="zh-CN"/>
        </w:rPr>
        <w:t>5.88</w:t>
      </w:r>
      <w:r>
        <w:rPr>
          <w:rFonts w:hint="default" w:ascii="Times New Roman" w:hAnsi="Times New Roman" w:cs="Times New Roman"/>
          <w:color w:val="auto"/>
          <w:sz w:val="24"/>
          <w:highlight w:val="none"/>
        </w:rPr>
        <w:t>%，在允许范围内，具体质控结果见表</w:t>
      </w:r>
      <w:r>
        <w:rPr>
          <w:rFonts w:hint="default" w:ascii="Times New Roman" w:hAnsi="Times New Roman" w:cs="Times New Roman"/>
          <w:color w:val="auto"/>
          <w:sz w:val="24"/>
          <w:highlight w:val="none"/>
          <w:lang w:eastAsia="zh-CN"/>
        </w:rPr>
        <w:t>4-5</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b/>
          <w:bCs/>
          <w:color w:val="auto"/>
          <w:sz w:val="24"/>
          <w:highlight w:val="none"/>
        </w:rPr>
        <w:t>表</w:t>
      </w:r>
      <w:r>
        <w:rPr>
          <w:rFonts w:hint="default" w:ascii="Times New Roman" w:hAnsi="Times New Roman" w:eastAsia="黑体" w:cs="Times New Roman"/>
          <w:b/>
          <w:bCs/>
          <w:color w:val="auto"/>
          <w:sz w:val="24"/>
          <w:highlight w:val="none"/>
          <w:lang w:eastAsia="zh-CN"/>
        </w:rPr>
        <w:t>4-5</w:t>
      </w:r>
      <w:r>
        <w:rPr>
          <w:rFonts w:hint="default" w:ascii="Times New Roman" w:hAnsi="Times New Roman" w:eastAsia="黑体" w:cs="Times New Roman"/>
          <w:b/>
          <w:bCs/>
          <w:color w:val="auto"/>
          <w:sz w:val="24"/>
          <w:highlight w:val="none"/>
        </w:rPr>
        <w:t>-</w:t>
      </w:r>
      <w:r>
        <w:rPr>
          <w:rFonts w:hint="eastAsia" w:eastAsia="黑体" w:cs="Times New Roman"/>
          <w:b/>
          <w:bCs/>
          <w:color w:val="auto"/>
          <w:sz w:val="24"/>
          <w:highlight w:val="none"/>
          <w:lang w:val="en-US" w:eastAsia="zh-CN"/>
        </w:rPr>
        <w:t>3</w:t>
      </w:r>
      <w:r>
        <w:rPr>
          <w:rFonts w:hint="default" w:ascii="Times New Roman" w:hAnsi="Times New Roman" w:eastAsia="黑体" w:cs="Times New Roman"/>
          <w:b/>
          <w:bCs/>
          <w:color w:val="auto"/>
          <w:sz w:val="24"/>
          <w:highlight w:val="none"/>
          <w:lang w:val="en-US" w:eastAsia="zh-CN"/>
        </w:rPr>
        <w:t xml:space="preserve"> 地下水</w:t>
      </w:r>
      <w:r>
        <w:rPr>
          <w:rFonts w:hint="default" w:ascii="Times New Roman" w:hAnsi="Times New Roman" w:eastAsia="黑体" w:cs="Times New Roman"/>
          <w:b/>
          <w:bCs/>
          <w:color w:val="auto"/>
          <w:sz w:val="24"/>
          <w:highlight w:val="none"/>
        </w:rPr>
        <w:t>平行盲样质控结果分析</w:t>
      </w:r>
    </w:p>
    <w:tbl>
      <w:tblPr>
        <w:tblStyle w:val="21"/>
        <w:tblW w:w="961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0"/>
        <w:gridCol w:w="2035"/>
        <w:gridCol w:w="1411"/>
        <w:gridCol w:w="1411"/>
        <w:gridCol w:w="1515"/>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样品类型</w:t>
            </w:r>
          </w:p>
        </w:tc>
        <w:tc>
          <w:tcPr>
            <w:tcW w:w="2035"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监测项目</w:t>
            </w:r>
          </w:p>
        </w:tc>
        <w:tc>
          <w:tcPr>
            <w:tcW w:w="2822" w:type="dxa"/>
            <w:gridSpan w:val="2"/>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监测结果</w:t>
            </w:r>
          </w:p>
        </w:tc>
        <w:tc>
          <w:tcPr>
            <w:tcW w:w="1515"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相对偏差</w:t>
            </w:r>
          </w:p>
        </w:tc>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质控要求</w:t>
            </w:r>
            <w:r>
              <w:rPr>
                <w:rFonts w:hint="default" w:ascii="Times New Roman" w:hAnsi="Times New Roman" w:cs="Times New Roman"/>
                <w:b/>
                <w:i w:val="0"/>
                <w:color w:val="auto"/>
                <w:kern w:val="0"/>
                <w:sz w:val="21"/>
                <w:szCs w:val="21"/>
                <w:highlight w:val="none"/>
                <w:u w:val="none"/>
                <w:vertAlign w:val="superscript"/>
                <w:lang w:val="en-US" w:eastAsia="zh-CN" w:bidi="ar"/>
              </w:rPr>
              <w:t>①</w:t>
            </w:r>
          </w:p>
        </w:tc>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2035"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1411"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lang w:val="en-US" w:eastAsia="zh-CN"/>
              </w:rPr>
            </w:pPr>
            <w:r>
              <w:rPr>
                <w:rFonts w:hint="eastAsia" w:cs="Times New Roman"/>
                <w:b/>
                <w:i w:val="0"/>
                <w:color w:val="auto"/>
                <w:sz w:val="21"/>
                <w:szCs w:val="21"/>
                <w:highlight w:val="none"/>
                <w:u w:val="none"/>
                <w:lang w:val="en-US" w:eastAsia="zh-CN"/>
              </w:rPr>
              <w:t>EJK-W2</w:t>
            </w:r>
          </w:p>
        </w:tc>
        <w:tc>
          <w:tcPr>
            <w:tcW w:w="1411"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EJK-W2</w:t>
            </w:r>
            <w:r>
              <w:rPr>
                <w:rFonts w:hint="eastAsia" w:cs="Times New Roman"/>
                <w:b/>
                <w:i w:val="0"/>
                <w:color w:val="auto"/>
                <w:sz w:val="21"/>
                <w:szCs w:val="21"/>
                <w:highlight w:val="none"/>
                <w:u w:val="none"/>
                <w:lang w:val="en-US" w:eastAsia="zh-CN"/>
              </w:rPr>
              <w:t>-px</w:t>
            </w:r>
          </w:p>
        </w:tc>
        <w:tc>
          <w:tcPr>
            <w:tcW w:w="1515"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restart"/>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地下水</w:t>
            </w:r>
          </w:p>
        </w:tc>
        <w:tc>
          <w:tcPr>
            <w:tcW w:w="2035"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总硬度</w:t>
            </w:r>
          </w:p>
        </w:tc>
        <w:tc>
          <w:tcPr>
            <w:tcW w:w="1411"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671</w:t>
            </w:r>
          </w:p>
        </w:tc>
        <w:tc>
          <w:tcPr>
            <w:tcW w:w="1411"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676</w:t>
            </w:r>
          </w:p>
        </w:tc>
        <w:tc>
          <w:tcPr>
            <w:tcW w:w="1515"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0.37%</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溶解性总固体</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908</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耗氧量</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4.62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4.7</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0.86%</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硫酸盐</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1.22</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硝酸盐(以氮计)</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0.78</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0.813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氯化物</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总氟化物</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0.166</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0.168</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阴离子表面活性剂</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0.056</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0.058</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氨氮</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0.08</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5.88%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亚硝酸盐氮</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铁</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0.061</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0.83%</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锰</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1.84</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1.85</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钠</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49.4</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49.1</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0.0232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0.0242</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2.11%</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石油类</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bl>
    <w:p>
      <w:pPr>
        <w:rPr>
          <w:b/>
          <w:bCs/>
          <w:sz w:val="18"/>
          <w:szCs w:val="18"/>
          <w:highlight w:val="none"/>
        </w:rPr>
      </w:pPr>
      <w:r>
        <w:rPr>
          <w:b/>
          <w:bCs/>
          <w:sz w:val="18"/>
          <w:szCs w:val="18"/>
          <w:highlight w:val="none"/>
        </w:rPr>
        <w:t>注：①地下水监测项目的质控要求来源为实验室监测报告中给出的质控要求，较该指标分析测试方法规定的质控要求更严。</w:t>
      </w:r>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rPr>
        <w:t>样品的保存和运输</w:t>
      </w:r>
    </w:p>
    <w:p>
      <w:pPr>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在土壤样品标签上注明样品编号、采样日期等信息。在样品制备完成后低温保存，并及时送至实验室分析。</w:t>
      </w:r>
    </w:p>
    <w:p>
      <w:pPr>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样品发货前重复核对采样记录表、样品标签等信息。样品送到实验室后，双方人员同时清点核实样品，并在样品流转单上签字确认。</w:t>
      </w:r>
    </w:p>
    <w:p>
      <w:pPr>
        <w:pStyle w:val="4"/>
        <w:keepNext/>
        <w:keepLines/>
        <w:pageBreakBefore w:val="0"/>
        <w:widowControl w:val="0"/>
        <w:kinsoku/>
        <w:wordWrap/>
        <w:overflowPunct/>
        <w:topLinePunct w:val="0"/>
        <w:autoSpaceDE/>
        <w:autoSpaceDN/>
        <w:bidi w:val="0"/>
        <w:adjustRightInd/>
        <w:snapToGrid/>
        <w:ind w:left="567" w:hanging="567"/>
        <w:textAlignment w:val="auto"/>
        <w:rPr>
          <w:rFonts w:hint="default" w:ascii="Times New Roman" w:hAnsi="Times New Roman" w:cs="Times New Roman"/>
          <w:color w:val="auto"/>
          <w:highlight w:val="none"/>
        </w:rPr>
      </w:pPr>
      <w:bookmarkStart w:id="33" w:name="_Toc26899"/>
      <w:r>
        <w:rPr>
          <w:rFonts w:hint="default" w:ascii="Times New Roman" w:hAnsi="Times New Roman" w:cs="Times New Roman"/>
          <w:color w:val="auto"/>
          <w:highlight w:val="none"/>
        </w:rPr>
        <w:t>实验室质量控制</w:t>
      </w:r>
      <w:bookmarkEnd w:id="33"/>
    </w:p>
    <w:p>
      <w:pPr>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项目样品分析选择拥有中国计量认证资质证书（CMA）的第三方实验室进行样品的监测，实验室拥有健全的环境监测设备以及专业的管理人员和技术人员。实验室对送入实验室的样品首先核对采样单、容器编号、包装情况、保存条件及有效期等，符合要求的样品方可开展分析监测，并按照规范采用标准流程分析样品。</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实验室样品分析质量控制主要为内部质量控制，由实验室自主实施。通过各项质控措施以及相应的质控指标体系来保证实验室分析流程质量可控，检测结果准确可靠。</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实验室空白</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检测实验室对所有检测项目均进行了实验室空白样品检测分析，据质控报告</w:t>
      </w:r>
      <w:r>
        <w:rPr>
          <w:rFonts w:hint="eastAsia" w:cs="Times New Roman"/>
          <w:snapToGrid w:val="0"/>
          <w:color w:val="auto"/>
          <w:kern w:val="0"/>
          <w:sz w:val="24"/>
          <w:highlight w:val="none"/>
          <w:lang w:eastAsia="zh-CN"/>
        </w:rPr>
        <w:t>BJ20A0690、BJ20A0707和BJ20A0771</w:t>
      </w:r>
      <w:r>
        <w:rPr>
          <w:rFonts w:hint="default" w:ascii="Times New Roman" w:hAnsi="Times New Roman" w:cs="Times New Roman"/>
          <w:color w:val="auto"/>
          <w:sz w:val="24"/>
          <w:highlight w:val="none"/>
        </w:rPr>
        <w:t>检测结果，实验室空白样品检测结果均低于报告检出限，表明分析过程中未引入污染物。</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精密度控制</w:t>
      </w:r>
    </w:p>
    <w:p>
      <w:pPr>
        <w:spacing w:line="360" w:lineRule="auto"/>
        <w:ind w:left="1"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本次土壤样品检测实验室内精密度平行双样测试样品中有机污染物指标</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石油烃（</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vertAlign w:val="subscript"/>
          <w:lang w:val="en-US" w:eastAsia="zh-CN"/>
        </w:rPr>
        <w:t>10</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vertAlign w:val="subscript"/>
          <w:lang w:val="en-US" w:eastAsia="zh-CN"/>
        </w:rPr>
        <w:t>40</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，重金属</w:t>
      </w:r>
      <w:r>
        <w:rPr>
          <w:rFonts w:hint="default" w:ascii="Times New Roman" w:hAnsi="Times New Roman" w:cs="Times New Roman"/>
          <w:color w:val="auto"/>
          <w:sz w:val="24"/>
          <w:highlight w:val="none"/>
          <w:lang w:eastAsia="zh-CN"/>
        </w:rPr>
        <w:t>铬（六价）</w:t>
      </w:r>
      <w:r>
        <w:rPr>
          <w:rFonts w:hint="default" w:ascii="Times New Roman" w:hAnsi="Times New Roman" w:cs="Times New Roman"/>
          <w:color w:val="auto"/>
          <w:sz w:val="24"/>
          <w:highlight w:val="none"/>
        </w:rPr>
        <w:t>均未检出，因此不进行偏差分析。根据质控报告</w:t>
      </w:r>
      <w:r>
        <w:rPr>
          <w:rFonts w:hint="eastAsia" w:cs="Times New Roman"/>
          <w:snapToGrid w:val="0"/>
          <w:color w:val="auto"/>
          <w:kern w:val="0"/>
          <w:sz w:val="24"/>
          <w:highlight w:val="none"/>
          <w:lang w:eastAsia="zh-CN"/>
        </w:rPr>
        <w:t>BJ20A0690、BJ20A0707和BJ20A0771</w:t>
      </w:r>
      <w:r>
        <w:rPr>
          <w:rFonts w:hint="default" w:ascii="Times New Roman" w:hAnsi="Times New Roman" w:cs="Times New Roman"/>
          <w:snapToGrid w:val="0"/>
          <w:color w:val="auto"/>
          <w:kern w:val="0"/>
          <w:sz w:val="24"/>
          <w:highlight w:val="none"/>
        </w:rPr>
        <w:t>，土壤pH值实验室平行样相对偏差为0，</w:t>
      </w:r>
      <w:r>
        <w:rPr>
          <w:rFonts w:hint="eastAsia" w:cs="Times New Roman"/>
          <w:snapToGrid w:val="0"/>
          <w:color w:val="auto"/>
          <w:kern w:val="0"/>
          <w:sz w:val="24"/>
          <w:highlight w:val="none"/>
          <w:lang w:eastAsia="zh-CN"/>
        </w:rPr>
        <w:t>总氟化物实验室平行样相对偏差为</w:t>
      </w:r>
      <w:r>
        <w:rPr>
          <w:rFonts w:hint="eastAsia" w:cs="Times New Roman"/>
          <w:snapToGrid w:val="0"/>
          <w:color w:val="auto"/>
          <w:kern w:val="0"/>
          <w:sz w:val="24"/>
          <w:highlight w:val="none"/>
          <w:lang w:val="en-US" w:eastAsia="zh-CN"/>
        </w:rPr>
        <w:t>0.7%，</w:t>
      </w:r>
      <w:r>
        <w:rPr>
          <w:rFonts w:hint="default" w:ascii="Times New Roman" w:hAnsi="Times New Roman" w:cs="Times New Roman"/>
          <w:color w:val="auto"/>
          <w:sz w:val="24"/>
          <w:highlight w:val="none"/>
        </w:rPr>
        <w:t>重金属</w:t>
      </w:r>
      <w:r>
        <w:rPr>
          <w:rFonts w:hint="eastAsia" w:cs="Times New Roman"/>
          <w:color w:val="auto"/>
          <w:sz w:val="24"/>
          <w:highlight w:val="none"/>
          <w:lang w:eastAsia="zh-CN"/>
        </w:rPr>
        <w:t>实验</w:t>
      </w:r>
      <w:r>
        <w:rPr>
          <w:rFonts w:hint="default" w:ascii="Times New Roman" w:hAnsi="Times New Roman" w:cs="Times New Roman"/>
          <w:color w:val="auto"/>
          <w:sz w:val="24"/>
          <w:highlight w:val="none"/>
        </w:rPr>
        <w:t>室内平行样相对偏差范围为 0.0%~</w:t>
      </w:r>
      <w:r>
        <w:rPr>
          <w:rFonts w:hint="eastAsia" w:cs="Times New Roman"/>
          <w:color w:val="auto"/>
          <w:sz w:val="24"/>
          <w:highlight w:val="none"/>
          <w:lang w:val="en-US" w:eastAsia="zh-CN"/>
        </w:rPr>
        <w:t>4.3</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均</w:t>
      </w:r>
      <w:r>
        <w:rPr>
          <w:rFonts w:hint="default" w:ascii="Times New Roman" w:hAnsi="Times New Roman" w:cs="Times New Roman"/>
          <w:color w:val="auto"/>
          <w:sz w:val="24"/>
          <w:highlight w:val="none"/>
        </w:rPr>
        <w:t>在允许质控要求范围内</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质控测试数据详见质控报告</w:t>
      </w:r>
      <w:r>
        <w:rPr>
          <w:rFonts w:hint="default" w:ascii="Times New Roman" w:hAnsi="Times New Roman" w:cs="Times New Roman"/>
          <w:color w:val="auto"/>
          <w:sz w:val="24"/>
          <w:highlight w:val="none"/>
          <w:lang w:eastAsia="zh-CN"/>
        </w:rPr>
        <w:t>。</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准确度控制</w:t>
      </w:r>
    </w:p>
    <w:p>
      <w:pPr>
        <w:numPr>
          <w:ilvl w:val="0"/>
          <w:numId w:val="0"/>
        </w:numPr>
        <w:spacing w:line="360" w:lineRule="auto"/>
        <w:ind w:left="481" w:leftChars="0"/>
        <w:rPr>
          <w:rFonts w:hint="default" w:ascii="Times New Roman" w:hAnsi="Times New Roman" w:cs="Times New Roman"/>
          <w:b/>
          <w:bCs/>
          <w:color w:val="auto"/>
          <w:kern w:val="0"/>
          <w:sz w:val="24"/>
          <w:highlight w:val="none"/>
        </w:rPr>
      </w:pPr>
      <w:r>
        <w:rPr>
          <w:rFonts w:hint="eastAsia" w:cs="Times New Roman"/>
          <w:b/>
          <w:bCs/>
          <w:color w:val="auto"/>
          <w:kern w:val="0"/>
          <w:sz w:val="24"/>
          <w:highlight w:val="none"/>
          <w:lang w:eastAsia="zh-CN"/>
        </w:rPr>
        <w:t>（</w:t>
      </w:r>
      <w:r>
        <w:rPr>
          <w:rFonts w:hint="eastAsia" w:cs="Times New Roman"/>
          <w:b/>
          <w:bCs/>
          <w:color w:val="auto"/>
          <w:kern w:val="0"/>
          <w:sz w:val="24"/>
          <w:highlight w:val="none"/>
          <w:lang w:val="en-US" w:eastAsia="zh-CN"/>
        </w:rPr>
        <w:t>1</w:t>
      </w:r>
      <w:r>
        <w:rPr>
          <w:rFonts w:hint="eastAsia"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rPr>
        <w:t>有证标准物质质控</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按照《土壤和沉积物</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铜、锌、铅、镍、铬的测定 火焰原子吸收分光光度法》（HJ 491-2019）测试方法中质量保证与质量控制要求，检测实验室</w:t>
      </w:r>
      <w:r>
        <w:rPr>
          <w:rFonts w:hint="eastAsia" w:cs="Times New Roman"/>
          <w:color w:val="auto"/>
          <w:sz w:val="24"/>
          <w:highlight w:val="none"/>
          <w:lang w:eastAsia="zh-CN"/>
        </w:rPr>
        <w:t>对总氟化物同步测定了</w:t>
      </w:r>
      <w:r>
        <w:rPr>
          <w:rFonts w:hint="eastAsia"/>
          <w:highlight w:val="none"/>
          <w:lang w:val="en-US" w:eastAsia="zh-CN"/>
        </w:rPr>
        <w:t>1</w:t>
      </w:r>
      <w:r>
        <w:rPr>
          <w:rFonts w:hint="eastAsia" w:cs="Times New Roman"/>
          <w:color w:val="auto"/>
          <w:sz w:val="24"/>
          <w:highlight w:val="none"/>
          <w:lang w:val="en-US" w:eastAsia="zh-CN"/>
        </w:rPr>
        <w:t>个有证标准样品，</w:t>
      </w:r>
      <w:r>
        <w:rPr>
          <w:rFonts w:hint="default" w:ascii="Times New Roman" w:hAnsi="Times New Roman" w:cs="Times New Roman"/>
          <w:color w:val="auto"/>
          <w:sz w:val="24"/>
          <w:highlight w:val="none"/>
        </w:rPr>
        <w:t>对重金属指标铜</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镍</w:t>
      </w:r>
      <w:r>
        <w:rPr>
          <w:rFonts w:hint="eastAsia" w:cs="Times New Roman"/>
          <w:color w:val="auto"/>
          <w:sz w:val="24"/>
          <w:highlight w:val="none"/>
          <w:lang w:eastAsia="zh-CN"/>
        </w:rPr>
        <w:t>、铬、锌</w:t>
      </w:r>
      <w:r>
        <w:rPr>
          <w:rFonts w:hint="default" w:ascii="Times New Roman" w:hAnsi="Times New Roman" w:cs="Times New Roman"/>
          <w:color w:val="auto"/>
          <w:sz w:val="24"/>
          <w:highlight w:val="none"/>
        </w:rPr>
        <w:t>同步测定了1个有证标准样品，有证标准样品测试结果在有证标准样品证书标准值上、下限范围内（其中</w:t>
      </w:r>
      <w:r>
        <w:rPr>
          <w:rFonts w:hint="eastAsia" w:cs="Times New Roman"/>
          <w:color w:val="auto"/>
          <w:sz w:val="24"/>
          <w:highlight w:val="none"/>
          <w:lang w:eastAsia="zh-CN"/>
        </w:rPr>
        <w:t>总氟化物</w:t>
      </w:r>
      <w:r>
        <w:rPr>
          <w:rFonts w:hint="eastAsia" w:cs="Times New Roman"/>
          <w:color w:val="auto"/>
          <w:sz w:val="24"/>
          <w:highlight w:val="none"/>
          <w:lang w:val="en-US" w:eastAsia="zh-CN"/>
        </w:rPr>
        <w:t>684~762、</w:t>
      </w:r>
      <w:r>
        <w:rPr>
          <w:rFonts w:hint="default" w:ascii="Times New Roman" w:hAnsi="Times New Roman" w:cs="Times New Roman"/>
          <w:color w:val="auto"/>
          <w:sz w:val="24"/>
          <w:highlight w:val="none"/>
        </w:rPr>
        <w:t>铜41~</w:t>
      </w:r>
      <w:r>
        <w:rPr>
          <w:rFonts w:hint="eastAsia" w:cs="Times New Roman"/>
          <w:color w:val="auto"/>
          <w:sz w:val="24"/>
          <w:highlight w:val="none"/>
          <w:lang w:val="en-US" w:eastAsia="zh-CN"/>
        </w:rPr>
        <w:t>45</w:t>
      </w:r>
      <w:r>
        <w:rPr>
          <w:rFonts w:hint="default" w:ascii="Times New Roman" w:hAnsi="Times New Roman" w:cs="Times New Roman"/>
          <w:color w:val="auto"/>
          <w:sz w:val="24"/>
          <w:highlight w:val="none"/>
        </w:rPr>
        <w:t>，镍34~38</w:t>
      </w:r>
      <w:r>
        <w:rPr>
          <w:rFonts w:hint="eastAsia" w:cs="Times New Roman"/>
          <w:color w:val="auto"/>
          <w:sz w:val="24"/>
          <w:highlight w:val="none"/>
          <w:lang w:eastAsia="zh-CN"/>
        </w:rPr>
        <w:t>，铬</w:t>
      </w:r>
      <w:r>
        <w:rPr>
          <w:rFonts w:hint="eastAsia" w:cs="Times New Roman"/>
          <w:color w:val="auto"/>
          <w:sz w:val="24"/>
          <w:highlight w:val="none"/>
          <w:lang w:val="en-US" w:eastAsia="zh-CN"/>
        </w:rPr>
        <w:t>77~85，锌89~95</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w:t>
      </w:r>
      <w:r>
        <w:rPr>
          <w:rFonts w:hint="default" w:ascii="Times New Roman" w:hAnsi="Times New Roman" w:cs="Times New Roman"/>
          <w:b w:val="0"/>
          <w:bCs w:val="0"/>
          <w:color w:val="auto"/>
          <w:kern w:val="0"/>
          <w:sz w:val="24"/>
          <w:highlight w:val="none"/>
        </w:rPr>
        <w:t>有证标准物质质控</w:t>
      </w:r>
      <w:r>
        <w:rPr>
          <w:rFonts w:hint="eastAsia" w:cs="Times New Roman"/>
          <w:b w:val="0"/>
          <w:bCs w:val="0"/>
          <w:color w:val="auto"/>
          <w:kern w:val="0"/>
          <w:sz w:val="24"/>
          <w:highlight w:val="none"/>
          <w:lang w:eastAsia="zh-CN"/>
        </w:rPr>
        <w:t>合格</w:t>
      </w:r>
      <w:r>
        <w:rPr>
          <w:rFonts w:hint="default" w:ascii="Times New Roman" w:hAnsi="Times New Roman" w:cs="Times New Roman"/>
          <w:color w:val="auto"/>
          <w:sz w:val="24"/>
          <w:highlight w:val="none"/>
        </w:rPr>
        <w:t>。</w:t>
      </w:r>
    </w:p>
    <w:p>
      <w:pPr>
        <w:bidi w:val="0"/>
        <w:ind w:firstLine="420" w:firstLineChars="0"/>
        <w:rPr>
          <w:rFonts w:hint="default" w:ascii="Times New Roman" w:hAnsi="Times New Roman" w:cs="Times New Roman"/>
          <w:b/>
          <w:bCs/>
          <w:color w:val="auto"/>
          <w:highlight w:val="none"/>
          <w:lang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2</w:t>
      </w:r>
      <w:r>
        <w:rPr>
          <w:rFonts w:hint="eastAsia" w:cs="Times New Roman"/>
          <w:b/>
          <w:bCs/>
          <w:color w:val="auto"/>
          <w:highlight w:val="none"/>
          <w:lang w:eastAsia="zh-CN"/>
        </w:rPr>
        <w:t>）</w:t>
      </w:r>
      <w:r>
        <w:rPr>
          <w:rFonts w:hint="default" w:ascii="Times New Roman" w:hAnsi="Times New Roman" w:cs="Times New Roman"/>
          <w:b/>
          <w:bCs/>
          <w:color w:val="auto"/>
          <w:highlight w:val="none"/>
          <w:lang w:eastAsia="zh-CN"/>
        </w:rPr>
        <w:t>土壤样品</w:t>
      </w:r>
      <w:r>
        <w:rPr>
          <w:rFonts w:hint="default" w:ascii="Times New Roman" w:hAnsi="Times New Roman" w:cs="Times New Roman"/>
          <w:b/>
          <w:bCs/>
          <w:color w:val="auto"/>
          <w:highlight w:val="none"/>
        </w:rPr>
        <w:t>空白加标/基体加标回收质控</w:t>
      </w:r>
      <w:r>
        <w:rPr>
          <w:rFonts w:hint="default" w:ascii="Times New Roman" w:hAnsi="Times New Roman" w:cs="Times New Roman"/>
          <w:b/>
          <w:bCs/>
          <w:color w:val="auto"/>
          <w:highlight w:val="none"/>
          <w:lang w:eastAsia="zh-CN"/>
        </w:rPr>
        <w:t>结果</w:t>
      </w:r>
    </w:p>
    <w:p>
      <w:pPr>
        <w:numPr>
          <w:ilvl w:val="0"/>
          <w:numId w:val="8"/>
        </w:numPr>
        <w:spacing w:line="360" w:lineRule="auto"/>
        <w:ind w:left="0" w:leftChars="0"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铅、汞、隔、砷</w:t>
      </w:r>
      <w:r>
        <w:rPr>
          <w:rFonts w:hint="default" w:ascii="Times New Roman" w:hAnsi="Times New Roman" w:cs="Times New Roman"/>
          <w:color w:val="auto"/>
          <w:sz w:val="24"/>
          <w:highlight w:val="none"/>
          <w:lang w:eastAsia="zh-CN"/>
        </w:rPr>
        <w:t>、钴</w:t>
      </w:r>
      <w:r>
        <w:rPr>
          <w:rFonts w:hint="default" w:ascii="Times New Roman" w:hAnsi="Times New Roman" w:cs="Times New Roman"/>
          <w:color w:val="auto"/>
          <w:sz w:val="24"/>
          <w:highlight w:val="none"/>
        </w:rPr>
        <w:t>等重金属空白加标回收率范围为</w:t>
      </w:r>
      <w:r>
        <w:rPr>
          <w:rFonts w:hint="eastAsia" w:cs="Times New Roman"/>
          <w:color w:val="auto"/>
          <w:sz w:val="24"/>
          <w:highlight w:val="none"/>
          <w:lang w:val="en-US" w:eastAsia="zh-CN"/>
        </w:rPr>
        <w:t>95.6</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08</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rPr>
        <w:t>%，在允许加标回收范围（80%~120%）内</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基体加标回收率范围为</w:t>
      </w:r>
      <w:r>
        <w:rPr>
          <w:rFonts w:hint="eastAsia" w:cs="Times New Roman"/>
          <w:color w:val="auto"/>
          <w:sz w:val="24"/>
          <w:highlight w:val="none"/>
          <w:lang w:val="en-US" w:eastAsia="zh-CN"/>
        </w:rPr>
        <w:t>74.6%~92.6</w:t>
      </w:r>
      <w:r>
        <w:rPr>
          <w:rFonts w:hint="default" w:ascii="Times New Roman" w:hAnsi="Times New Roman" w:cs="Times New Roman"/>
          <w:color w:val="auto"/>
          <w:sz w:val="24"/>
          <w:highlight w:val="none"/>
        </w:rPr>
        <w:t>%，在允许加标回收范围（</w:t>
      </w:r>
      <w:r>
        <w:rPr>
          <w:rFonts w:hint="eastAsia" w:cs="Times New Roman"/>
          <w:color w:val="auto"/>
          <w:sz w:val="24"/>
          <w:highlight w:val="none"/>
          <w:lang w:val="en-US" w:eastAsia="zh-CN"/>
        </w:rPr>
        <w:t>70</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125</w:t>
      </w:r>
      <w:r>
        <w:rPr>
          <w:rFonts w:hint="default" w:ascii="Times New Roman" w:hAnsi="Times New Roman" w:cs="Times New Roman"/>
          <w:color w:val="auto"/>
          <w:sz w:val="24"/>
          <w:highlight w:val="none"/>
        </w:rPr>
        <w:t>%）内</w:t>
      </w:r>
      <w:r>
        <w:rPr>
          <w:rFonts w:hint="default" w:ascii="Times New Roman" w:hAnsi="Times New Roman" w:cs="Times New Roman"/>
          <w:color w:val="auto"/>
          <w:sz w:val="24"/>
          <w:highlight w:val="none"/>
          <w:lang w:eastAsia="zh-CN"/>
        </w:rPr>
        <w:t>；</w:t>
      </w:r>
    </w:p>
    <w:p>
      <w:pPr>
        <w:numPr>
          <w:ilvl w:val="0"/>
          <w:numId w:val="8"/>
        </w:numPr>
        <w:spacing w:line="360" w:lineRule="auto"/>
        <w:ind w:left="0" w:leftChars="0"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石油烃（</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vertAlign w:val="subscript"/>
          <w:lang w:val="en-US" w:eastAsia="zh-CN"/>
        </w:rPr>
        <w:t>10</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vertAlign w:val="subscript"/>
          <w:lang w:val="en-US" w:eastAsia="zh-CN"/>
        </w:rPr>
        <w:t>40</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加标回收率为</w:t>
      </w:r>
      <w:r>
        <w:rPr>
          <w:rFonts w:hint="eastAsia" w:cs="Times New Roman"/>
          <w:color w:val="auto"/>
          <w:sz w:val="24"/>
          <w:highlight w:val="none"/>
          <w:lang w:val="en-US" w:eastAsia="zh-CN"/>
        </w:rPr>
        <w:t>94.9%~98</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%，在允许加标回收范围（70%~12</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%）内</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基体加标回收率范围为</w:t>
      </w:r>
      <w:r>
        <w:rPr>
          <w:rFonts w:hint="eastAsia" w:cs="Times New Roman"/>
          <w:color w:val="auto"/>
          <w:sz w:val="24"/>
          <w:highlight w:val="none"/>
          <w:lang w:val="en-US" w:eastAsia="zh-CN"/>
        </w:rPr>
        <w:t>81.9</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0%）内</w:t>
      </w:r>
      <w:r>
        <w:rPr>
          <w:rFonts w:hint="default" w:ascii="Times New Roman" w:hAnsi="Times New Roman" w:cs="Times New Roman"/>
          <w:color w:val="auto"/>
          <w:sz w:val="24"/>
          <w:highlight w:val="none"/>
          <w:lang w:eastAsia="zh-CN"/>
        </w:rPr>
        <w:t>；</w:t>
      </w:r>
    </w:p>
    <w:p>
      <w:pPr>
        <w:numPr>
          <w:ilvl w:val="0"/>
          <w:numId w:val="8"/>
        </w:numPr>
        <w:spacing w:line="360" w:lineRule="auto"/>
        <w:ind w:left="0" w:leftChars="0"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挥发性有机物空白加标回收率范围为</w:t>
      </w:r>
      <w:r>
        <w:rPr>
          <w:rFonts w:hint="eastAsia" w:cs="Times New Roman"/>
          <w:color w:val="auto"/>
          <w:sz w:val="24"/>
          <w:highlight w:val="none"/>
          <w:lang w:val="en-US" w:eastAsia="zh-CN"/>
        </w:rPr>
        <w:t>74.6</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~92.6</w:t>
      </w:r>
      <w:r>
        <w:rPr>
          <w:rFonts w:hint="default" w:ascii="Times New Roman" w:hAnsi="Times New Roman" w:cs="Times New Roman"/>
          <w:color w:val="auto"/>
          <w:sz w:val="24"/>
          <w:highlight w:val="none"/>
        </w:rPr>
        <w:t>%，在允许加标回收范围（70%~130%）内，基体加标回收率范围为</w:t>
      </w:r>
      <w:r>
        <w:rPr>
          <w:rFonts w:hint="default" w:ascii="Times New Roman" w:hAnsi="Times New Roman" w:cs="Times New Roman"/>
          <w:color w:val="auto"/>
          <w:sz w:val="24"/>
          <w:highlight w:val="none"/>
          <w:lang w:val="en-US" w:eastAsia="zh-CN"/>
        </w:rPr>
        <w:t>68.4</w:t>
      </w:r>
      <w:r>
        <w:rPr>
          <w:rFonts w:hint="default" w:ascii="Times New Roman" w:hAnsi="Times New Roman" w:cs="Times New Roman"/>
          <w:color w:val="auto"/>
          <w:sz w:val="24"/>
          <w:highlight w:val="none"/>
        </w:rPr>
        <w:t>%~12</w:t>
      </w:r>
      <w:r>
        <w:rPr>
          <w:rFonts w:hint="default" w:ascii="Times New Roman" w:hAnsi="Times New Roman" w:cs="Times New Roman"/>
          <w:color w:val="auto"/>
          <w:sz w:val="24"/>
          <w:highlight w:val="none"/>
          <w:lang w:val="en-US" w:eastAsia="zh-CN"/>
        </w:rPr>
        <w:t>4.9</w:t>
      </w:r>
      <w:r>
        <w:rPr>
          <w:rFonts w:hint="default" w:ascii="Times New Roman" w:hAnsi="Times New Roman" w:cs="Times New Roman"/>
          <w:color w:val="auto"/>
          <w:sz w:val="24"/>
          <w:highlight w:val="none"/>
        </w:rPr>
        <w:t>%，在允许加标回收范围（70%~130%）内</w:t>
      </w:r>
      <w:r>
        <w:rPr>
          <w:rFonts w:hint="default" w:ascii="Times New Roman" w:hAnsi="Times New Roman" w:cs="Times New Roman"/>
          <w:color w:val="auto"/>
          <w:sz w:val="24"/>
          <w:highlight w:val="none"/>
          <w:lang w:eastAsia="zh-CN"/>
        </w:rPr>
        <w:t>；</w:t>
      </w:r>
    </w:p>
    <w:p>
      <w:pPr>
        <w:numPr>
          <w:ilvl w:val="0"/>
          <w:numId w:val="8"/>
        </w:numPr>
        <w:spacing w:line="360" w:lineRule="auto"/>
        <w:ind w:left="0" w:leftChars="0"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半挥发性有机物空白加标回收率为</w:t>
      </w:r>
      <w:r>
        <w:rPr>
          <w:rFonts w:hint="eastAsia" w:cs="Times New Roman"/>
          <w:color w:val="auto"/>
          <w:sz w:val="24"/>
          <w:highlight w:val="none"/>
          <w:lang w:val="en-US" w:eastAsia="zh-CN"/>
        </w:rPr>
        <w:t>85.1</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111.5</w:t>
      </w:r>
      <w:r>
        <w:rPr>
          <w:rFonts w:hint="default" w:ascii="Times New Roman" w:hAnsi="Times New Roman" w:cs="Times New Roman"/>
          <w:color w:val="auto"/>
          <w:sz w:val="24"/>
          <w:highlight w:val="none"/>
        </w:rPr>
        <w:t>%，在允许加标回收范围（50%~130%）内，基体加标回收率为50.3%~</w:t>
      </w:r>
      <w:r>
        <w:rPr>
          <w:rFonts w:hint="eastAsia" w:cs="Times New Roman"/>
          <w:color w:val="auto"/>
          <w:sz w:val="24"/>
          <w:highlight w:val="none"/>
          <w:lang w:val="en-US" w:eastAsia="zh-CN"/>
        </w:rPr>
        <w:t>127.4</w:t>
      </w:r>
      <w:r>
        <w:rPr>
          <w:rFonts w:hint="default" w:ascii="Times New Roman" w:hAnsi="Times New Roman" w:cs="Times New Roman"/>
          <w:color w:val="auto"/>
          <w:sz w:val="24"/>
          <w:highlight w:val="none"/>
        </w:rPr>
        <w:t>%，在允许加标回收范围（50%~130%）内</w:t>
      </w:r>
      <w:r>
        <w:rPr>
          <w:rFonts w:hint="eastAsia" w:cs="Times New Roman"/>
          <w:color w:val="auto"/>
          <w:sz w:val="24"/>
          <w:highlight w:val="none"/>
          <w:lang w:eastAsia="zh-CN"/>
        </w:rPr>
        <w:t>。</w:t>
      </w:r>
    </w:p>
    <w:p>
      <w:pPr>
        <w:bidi w:val="0"/>
        <w:ind w:firstLine="420" w:firstLineChars="0"/>
        <w:rPr>
          <w:rFonts w:hint="default" w:ascii="Times New Roman" w:hAnsi="Times New Roman" w:cs="Times New Roman"/>
          <w:b/>
          <w:bCs/>
          <w:color w:val="auto"/>
          <w:highlight w:val="none"/>
          <w:lang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3</w:t>
      </w:r>
      <w:r>
        <w:rPr>
          <w:rFonts w:hint="eastAsia" w:cs="Times New Roman"/>
          <w:b/>
          <w:bCs/>
          <w:color w:val="auto"/>
          <w:highlight w:val="none"/>
          <w:lang w:eastAsia="zh-CN"/>
        </w:rPr>
        <w:t>）</w:t>
      </w:r>
      <w:r>
        <w:rPr>
          <w:rFonts w:hint="default" w:ascii="Times New Roman" w:hAnsi="Times New Roman" w:cs="Times New Roman"/>
          <w:b/>
          <w:bCs/>
          <w:color w:val="auto"/>
          <w:highlight w:val="none"/>
          <w:lang w:eastAsia="zh-CN"/>
        </w:rPr>
        <w:t>地下水样品</w:t>
      </w:r>
      <w:r>
        <w:rPr>
          <w:rFonts w:hint="default" w:ascii="Times New Roman" w:hAnsi="Times New Roman" w:cs="Times New Roman"/>
          <w:b/>
          <w:bCs/>
          <w:color w:val="auto"/>
          <w:highlight w:val="none"/>
        </w:rPr>
        <w:t>空白加标/基体加标回收质控</w:t>
      </w:r>
      <w:r>
        <w:rPr>
          <w:rFonts w:hint="default" w:ascii="Times New Roman" w:hAnsi="Times New Roman" w:cs="Times New Roman"/>
          <w:b/>
          <w:bCs/>
          <w:color w:val="auto"/>
          <w:highlight w:val="none"/>
          <w:lang w:eastAsia="zh-CN"/>
        </w:rPr>
        <w:t>结果</w:t>
      </w:r>
    </w:p>
    <w:p>
      <w:pPr>
        <w:numPr>
          <w:ilvl w:val="0"/>
          <w:numId w:val="9"/>
        </w:numPr>
        <w:spacing w:line="360" w:lineRule="auto"/>
        <w:ind w:left="0" w:leftChars="0" w:firstLine="403" w:firstLineChars="0"/>
        <w:rPr>
          <w:rFonts w:hint="default" w:ascii="Times New Roman" w:hAnsi="Times New Roman" w:cs="Times New Roman"/>
          <w:color w:val="auto"/>
          <w:sz w:val="24"/>
          <w:highlight w:val="none"/>
          <w:lang w:eastAsia="zh-CN"/>
        </w:rPr>
      </w:pPr>
      <w:r>
        <w:rPr>
          <w:rFonts w:hint="eastAsia" w:cs="Times New Roman"/>
          <w:color w:val="auto"/>
          <w:sz w:val="24"/>
          <w:highlight w:val="none"/>
          <w:lang w:eastAsia="zh-CN"/>
        </w:rPr>
        <w:t>三氯甲烷</w:t>
      </w:r>
      <w:r>
        <w:rPr>
          <w:rFonts w:hint="default" w:ascii="Times New Roman" w:hAnsi="Times New Roman" w:cs="Times New Roman"/>
          <w:color w:val="auto"/>
          <w:sz w:val="24"/>
          <w:highlight w:val="none"/>
        </w:rPr>
        <w:t>空白加标回收率范围为</w:t>
      </w:r>
      <w:r>
        <w:rPr>
          <w:rFonts w:hint="eastAsia" w:cs="Times New Roman"/>
          <w:color w:val="auto"/>
          <w:sz w:val="24"/>
          <w:highlight w:val="none"/>
          <w:lang w:val="en-US" w:eastAsia="zh-CN"/>
        </w:rPr>
        <w:t>85.0</w:t>
      </w:r>
      <w:r>
        <w:rPr>
          <w:rFonts w:hint="default" w:ascii="Times New Roman" w:hAnsi="Times New Roman" w:cs="Times New Roman"/>
          <w:color w:val="auto"/>
          <w:sz w:val="24"/>
          <w:highlight w:val="none"/>
        </w:rPr>
        <w:t>~128</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，在允许加标回收范围（</w:t>
      </w:r>
      <w:r>
        <w:rPr>
          <w:rFonts w:hint="eastAsia" w:cs="Times New Roman"/>
          <w:color w:val="auto"/>
          <w:sz w:val="24"/>
          <w:highlight w:val="none"/>
          <w:lang w:val="en-US" w:eastAsia="zh-CN"/>
        </w:rPr>
        <w:t>80</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120</w:t>
      </w:r>
      <w:r>
        <w:rPr>
          <w:rFonts w:hint="default" w:ascii="Times New Roman" w:hAnsi="Times New Roman" w:cs="Times New Roman"/>
          <w:color w:val="auto"/>
          <w:sz w:val="24"/>
          <w:highlight w:val="none"/>
        </w:rPr>
        <w:t>%）内，基体加标回收率范围为</w:t>
      </w:r>
      <w:r>
        <w:rPr>
          <w:rFonts w:hint="eastAsia" w:cs="Times New Roman"/>
          <w:color w:val="auto"/>
          <w:sz w:val="24"/>
          <w:highlight w:val="none"/>
          <w:lang w:val="en-US" w:eastAsia="zh-CN"/>
        </w:rPr>
        <w:t>101</w:t>
      </w:r>
      <w:r>
        <w:rPr>
          <w:rFonts w:hint="default" w:ascii="Times New Roman" w:hAnsi="Times New Roman" w:cs="Times New Roman"/>
          <w:color w:val="auto"/>
          <w:sz w:val="24"/>
          <w:highlight w:val="none"/>
        </w:rPr>
        <w:t>%，在允许加标回收范围（</w:t>
      </w:r>
      <w:r>
        <w:rPr>
          <w:rFonts w:hint="eastAsia" w:cs="Times New Roman"/>
          <w:color w:val="auto"/>
          <w:sz w:val="24"/>
          <w:highlight w:val="none"/>
          <w:lang w:val="en-US" w:eastAsia="zh-CN"/>
        </w:rPr>
        <w:t>60</w:t>
      </w:r>
      <w:r>
        <w:rPr>
          <w:rFonts w:hint="default" w:ascii="Times New Roman" w:hAnsi="Times New Roman" w:cs="Times New Roman"/>
          <w:color w:val="auto"/>
          <w:sz w:val="24"/>
          <w:highlight w:val="none"/>
        </w:rPr>
        <w:t>%~130%）内</w:t>
      </w:r>
      <w:r>
        <w:rPr>
          <w:rFonts w:hint="eastAsia" w:cs="Times New Roman"/>
          <w:color w:val="auto"/>
          <w:sz w:val="24"/>
          <w:highlight w:val="none"/>
          <w:lang w:eastAsia="zh-CN"/>
        </w:rPr>
        <w:t>；</w:t>
      </w:r>
    </w:p>
    <w:p>
      <w:pPr>
        <w:numPr>
          <w:ilvl w:val="0"/>
          <w:numId w:val="9"/>
        </w:numPr>
        <w:spacing w:line="360" w:lineRule="auto"/>
        <w:ind w:left="0" w:leftChars="0" w:firstLine="403" w:firstLineChars="0"/>
        <w:rPr>
          <w:rFonts w:hint="default" w:ascii="Times New Roman" w:hAnsi="Times New Roman" w:cs="Times New Roman"/>
          <w:color w:val="auto"/>
          <w:sz w:val="24"/>
          <w:highlight w:val="none"/>
          <w:lang w:eastAsia="zh-CN"/>
        </w:rPr>
      </w:pPr>
      <w:r>
        <w:rPr>
          <w:rFonts w:hint="eastAsia" w:cs="Times New Roman"/>
          <w:color w:val="auto"/>
          <w:sz w:val="24"/>
          <w:highlight w:val="none"/>
          <w:lang w:eastAsia="zh-CN"/>
        </w:rPr>
        <w:t>四氯化碳</w:t>
      </w:r>
      <w:r>
        <w:rPr>
          <w:rFonts w:hint="default" w:ascii="Times New Roman" w:hAnsi="Times New Roman" w:cs="Times New Roman"/>
          <w:color w:val="auto"/>
          <w:sz w:val="24"/>
          <w:highlight w:val="none"/>
        </w:rPr>
        <w:t>空白加标回收率为</w:t>
      </w:r>
      <w:r>
        <w:rPr>
          <w:rFonts w:hint="eastAsia" w:cs="Times New Roman"/>
          <w:color w:val="auto"/>
          <w:sz w:val="24"/>
          <w:highlight w:val="none"/>
          <w:lang w:val="en-US" w:eastAsia="zh-CN"/>
        </w:rPr>
        <w:t>85.0</w:t>
      </w:r>
      <w:r>
        <w:rPr>
          <w:rFonts w:hint="default" w:ascii="Times New Roman" w:hAnsi="Times New Roman" w:cs="Times New Roman"/>
          <w:color w:val="auto"/>
          <w:sz w:val="24"/>
          <w:highlight w:val="none"/>
        </w:rPr>
        <w:t>%，在允许加标回收范围（</w:t>
      </w:r>
      <w:r>
        <w:rPr>
          <w:rFonts w:hint="eastAsia" w:cs="Times New Roman"/>
          <w:color w:val="auto"/>
          <w:sz w:val="24"/>
          <w:highlight w:val="none"/>
          <w:lang w:val="en-US" w:eastAsia="zh-CN"/>
        </w:rPr>
        <w:t>80</w:t>
      </w: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0%）内，基体加标回收率为</w:t>
      </w:r>
      <w:r>
        <w:rPr>
          <w:rFonts w:hint="eastAsia" w:cs="Times New Roman"/>
          <w:color w:val="auto"/>
          <w:sz w:val="24"/>
          <w:highlight w:val="none"/>
          <w:lang w:val="en-US" w:eastAsia="zh-CN"/>
        </w:rPr>
        <w:t>93.2</w:t>
      </w:r>
      <w:r>
        <w:rPr>
          <w:rFonts w:hint="default" w:ascii="Times New Roman" w:hAnsi="Times New Roman" w:cs="Times New Roman"/>
          <w:color w:val="auto"/>
          <w:sz w:val="24"/>
          <w:highlight w:val="none"/>
        </w:rPr>
        <w:t>%，在允许加标回收范围（</w:t>
      </w:r>
      <w:r>
        <w:rPr>
          <w:rFonts w:hint="eastAsia" w:cs="Times New Roman"/>
          <w:color w:val="auto"/>
          <w:sz w:val="24"/>
          <w:highlight w:val="none"/>
          <w:lang w:val="en-US" w:eastAsia="zh-CN"/>
        </w:rPr>
        <w:t>60</w:t>
      </w:r>
      <w:r>
        <w:rPr>
          <w:rFonts w:hint="default" w:ascii="Times New Roman" w:hAnsi="Times New Roman" w:cs="Times New Roman"/>
          <w:color w:val="auto"/>
          <w:sz w:val="24"/>
          <w:highlight w:val="none"/>
        </w:rPr>
        <w:t>%~130%）内</w:t>
      </w:r>
      <w:r>
        <w:rPr>
          <w:rFonts w:hint="eastAsia" w:cs="Times New Roman"/>
          <w:color w:val="auto"/>
          <w:sz w:val="24"/>
          <w:highlight w:val="none"/>
          <w:lang w:eastAsia="zh-CN"/>
        </w:rPr>
        <w:t>；</w:t>
      </w:r>
    </w:p>
    <w:p>
      <w:pPr>
        <w:numPr>
          <w:ilvl w:val="0"/>
          <w:numId w:val="9"/>
        </w:numPr>
        <w:spacing w:line="360" w:lineRule="auto"/>
        <w:ind w:left="0" w:leftChars="0" w:firstLine="403" w:firstLineChars="0"/>
        <w:rPr>
          <w:rFonts w:hint="default" w:ascii="Times New Roman" w:hAnsi="Times New Roman" w:cs="Times New Roman"/>
          <w:color w:val="auto"/>
          <w:sz w:val="24"/>
          <w:highlight w:val="none"/>
          <w:lang w:eastAsia="zh-CN"/>
        </w:rPr>
      </w:pPr>
      <w:r>
        <w:rPr>
          <w:rFonts w:hint="eastAsia" w:cs="Times New Roman"/>
          <w:color w:val="auto"/>
          <w:sz w:val="24"/>
          <w:highlight w:val="none"/>
          <w:lang w:eastAsia="zh-CN"/>
        </w:rPr>
        <w:t>苯</w:t>
      </w:r>
      <w:r>
        <w:rPr>
          <w:rFonts w:hint="default" w:ascii="Times New Roman" w:hAnsi="Times New Roman" w:cs="Times New Roman"/>
          <w:color w:val="auto"/>
          <w:sz w:val="24"/>
          <w:highlight w:val="none"/>
        </w:rPr>
        <w:t>空白加标回收率为</w:t>
      </w:r>
      <w:r>
        <w:rPr>
          <w:rFonts w:hint="eastAsia" w:cs="Times New Roman"/>
          <w:color w:val="auto"/>
          <w:sz w:val="24"/>
          <w:highlight w:val="none"/>
          <w:lang w:val="en-US" w:eastAsia="zh-CN"/>
        </w:rPr>
        <w:t>81.8</w:t>
      </w:r>
      <w:r>
        <w:rPr>
          <w:rFonts w:hint="default" w:ascii="Times New Roman" w:hAnsi="Times New Roman" w:cs="Times New Roman"/>
          <w:color w:val="auto"/>
          <w:sz w:val="24"/>
          <w:highlight w:val="none"/>
        </w:rPr>
        <w:t>%，在允许加标回收范围（</w:t>
      </w:r>
      <w:r>
        <w:rPr>
          <w:rFonts w:hint="eastAsia" w:cs="Times New Roman"/>
          <w:color w:val="auto"/>
          <w:sz w:val="24"/>
          <w:highlight w:val="none"/>
          <w:lang w:val="en-US" w:eastAsia="zh-CN"/>
        </w:rPr>
        <w:t>80</w:t>
      </w: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0%）内，基体加标回收率为</w:t>
      </w:r>
      <w:r>
        <w:rPr>
          <w:rFonts w:hint="eastAsia" w:cs="Times New Roman"/>
          <w:color w:val="auto"/>
          <w:sz w:val="24"/>
          <w:highlight w:val="none"/>
          <w:lang w:val="en-US" w:eastAsia="zh-CN"/>
        </w:rPr>
        <w:t>98.2</w:t>
      </w:r>
      <w:r>
        <w:rPr>
          <w:rFonts w:hint="default" w:ascii="Times New Roman" w:hAnsi="Times New Roman" w:cs="Times New Roman"/>
          <w:color w:val="auto"/>
          <w:sz w:val="24"/>
          <w:highlight w:val="none"/>
        </w:rPr>
        <w:t>%，在允许加标回收范围（</w:t>
      </w:r>
      <w:r>
        <w:rPr>
          <w:rFonts w:hint="eastAsia" w:cs="Times New Roman"/>
          <w:color w:val="auto"/>
          <w:sz w:val="24"/>
          <w:highlight w:val="none"/>
          <w:lang w:val="en-US" w:eastAsia="zh-CN"/>
        </w:rPr>
        <w:t>60</w:t>
      </w:r>
      <w:r>
        <w:rPr>
          <w:rFonts w:hint="default" w:ascii="Times New Roman" w:hAnsi="Times New Roman" w:cs="Times New Roman"/>
          <w:color w:val="auto"/>
          <w:sz w:val="24"/>
          <w:highlight w:val="none"/>
        </w:rPr>
        <w:t>%~130%）内</w:t>
      </w:r>
      <w:r>
        <w:rPr>
          <w:rFonts w:hint="eastAsia" w:cs="Times New Roman"/>
          <w:color w:val="auto"/>
          <w:sz w:val="24"/>
          <w:highlight w:val="none"/>
          <w:lang w:eastAsia="zh-CN"/>
        </w:rPr>
        <w:t>；</w:t>
      </w:r>
    </w:p>
    <w:p>
      <w:pPr>
        <w:numPr>
          <w:ilvl w:val="0"/>
          <w:numId w:val="9"/>
        </w:numPr>
        <w:spacing w:line="360" w:lineRule="auto"/>
        <w:ind w:left="0" w:leftChars="0" w:firstLine="403" w:firstLineChars="0"/>
        <w:rPr>
          <w:rFonts w:hint="default"/>
          <w:color w:val="auto"/>
          <w:highlight w:val="none"/>
          <w:lang w:eastAsia="zh-CN"/>
        </w:rPr>
      </w:pPr>
      <w:r>
        <w:rPr>
          <w:rFonts w:hint="eastAsia" w:cs="Times New Roman"/>
          <w:color w:val="auto"/>
          <w:sz w:val="24"/>
          <w:highlight w:val="none"/>
          <w:lang w:eastAsia="zh-CN"/>
        </w:rPr>
        <w:t>甲苯</w:t>
      </w:r>
      <w:r>
        <w:rPr>
          <w:rFonts w:hint="default" w:ascii="Times New Roman" w:hAnsi="Times New Roman" w:cs="Times New Roman"/>
          <w:color w:val="auto"/>
          <w:sz w:val="24"/>
          <w:highlight w:val="none"/>
        </w:rPr>
        <w:t>空白加标回收率为</w:t>
      </w:r>
      <w:r>
        <w:rPr>
          <w:rFonts w:hint="eastAsia" w:cs="Times New Roman"/>
          <w:color w:val="auto"/>
          <w:sz w:val="24"/>
          <w:highlight w:val="none"/>
          <w:lang w:val="en-US" w:eastAsia="zh-CN"/>
        </w:rPr>
        <w:t>82.1</w:t>
      </w:r>
      <w:r>
        <w:rPr>
          <w:rFonts w:hint="default" w:ascii="Times New Roman" w:hAnsi="Times New Roman" w:cs="Times New Roman"/>
          <w:color w:val="auto"/>
          <w:sz w:val="24"/>
          <w:highlight w:val="none"/>
        </w:rPr>
        <w:t>%，在允许加标回收范围（</w:t>
      </w:r>
      <w:r>
        <w:rPr>
          <w:rFonts w:hint="eastAsia" w:cs="Times New Roman"/>
          <w:color w:val="auto"/>
          <w:sz w:val="24"/>
          <w:highlight w:val="none"/>
          <w:lang w:val="en-US" w:eastAsia="zh-CN"/>
        </w:rPr>
        <w:t>80</w:t>
      </w: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0%）内，基体加标回收率为</w:t>
      </w:r>
      <w:r>
        <w:rPr>
          <w:rFonts w:hint="eastAsia" w:cs="Times New Roman"/>
          <w:color w:val="auto"/>
          <w:sz w:val="24"/>
          <w:highlight w:val="none"/>
          <w:lang w:val="en-US" w:eastAsia="zh-CN"/>
        </w:rPr>
        <w:t>106</w:t>
      </w:r>
      <w:r>
        <w:rPr>
          <w:rFonts w:hint="default" w:ascii="Times New Roman" w:hAnsi="Times New Roman" w:cs="Times New Roman"/>
          <w:color w:val="auto"/>
          <w:sz w:val="24"/>
          <w:highlight w:val="none"/>
        </w:rPr>
        <w:t>%，在允许加标回收范围（</w:t>
      </w:r>
      <w:r>
        <w:rPr>
          <w:rFonts w:hint="eastAsia" w:cs="Times New Roman"/>
          <w:color w:val="auto"/>
          <w:sz w:val="24"/>
          <w:highlight w:val="none"/>
          <w:lang w:val="en-US" w:eastAsia="zh-CN"/>
        </w:rPr>
        <w:t>60</w:t>
      </w:r>
      <w:r>
        <w:rPr>
          <w:rFonts w:hint="default" w:ascii="Times New Roman" w:hAnsi="Times New Roman" w:cs="Times New Roman"/>
          <w:color w:val="auto"/>
          <w:sz w:val="24"/>
          <w:highlight w:val="none"/>
        </w:rPr>
        <w:t>%~130%）内</w:t>
      </w:r>
      <w:r>
        <w:rPr>
          <w:rFonts w:hint="default" w:ascii="Times New Roman" w:hAnsi="Times New Roman" w:cs="Times New Roman"/>
          <w:color w:val="auto"/>
          <w:sz w:val="24"/>
          <w:highlight w:val="none"/>
          <w:lang w:eastAsia="zh-CN"/>
        </w:rPr>
        <w:t>。</w:t>
      </w:r>
    </w:p>
    <w:p>
      <w:pPr>
        <w:numPr>
          <w:ilvl w:val="0"/>
          <w:numId w:val="0"/>
        </w:numPr>
        <w:spacing w:line="360" w:lineRule="auto"/>
        <w:ind w:left="481" w:leftChars="0"/>
        <w:rPr>
          <w:rFonts w:hint="default" w:ascii="Times New Roman" w:hAnsi="Times New Roman" w:cs="Times New Roman"/>
          <w:b/>
          <w:bCs/>
          <w:color w:val="auto"/>
          <w:kern w:val="0"/>
          <w:sz w:val="24"/>
          <w:highlight w:val="none"/>
        </w:rPr>
      </w:pPr>
      <w:r>
        <w:rPr>
          <w:rFonts w:hint="eastAsia" w:cs="Times New Roman"/>
          <w:b/>
          <w:bCs/>
          <w:color w:val="auto"/>
          <w:kern w:val="0"/>
          <w:sz w:val="24"/>
          <w:highlight w:val="none"/>
          <w:lang w:eastAsia="zh-CN"/>
        </w:rPr>
        <w:t>（</w:t>
      </w:r>
      <w:r>
        <w:rPr>
          <w:rFonts w:hint="eastAsia" w:cs="Times New Roman"/>
          <w:b/>
          <w:bCs/>
          <w:color w:val="auto"/>
          <w:kern w:val="0"/>
          <w:sz w:val="24"/>
          <w:highlight w:val="none"/>
          <w:lang w:val="en-US" w:eastAsia="zh-CN"/>
        </w:rPr>
        <w:t>4</w:t>
      </w:r>
      <w:r>
        <w:rPr>
          <w:rFonts w:hint="eastAsia"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rPr>
        <w:t>替代物加标回收质控</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本次实验过程对每个样品以及所有的质控样品均进行了替代物（Surrogate）加标检测，并且要求 VOCs 替代物加标的回收率控制在 70%~130%，SVOCs 替代物加标的回收率控制在 50%～130%。本次所有控制样品检测结果的替代物加标回收率均在要求范围内，符合质控要求。</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实验室质控结论</w:t>
      </w:r>
    </w:p>
    <w:p>
      <w:pPr>
        <w:spacing w:line="360" w:lineRule="auto"/>
        <w:ind w:left="1"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rPr>
        <w:t>本次质控方法空白结果均小于报告限值；本次土壤实验室内精密度平行双样测试样品中有机污染物指标均未检出、重金属</w:t>
      </w:r>
      <w:r>
        <w:rPr>
          <w:rFonts w:hint="default" w:ascii="Times New Roman" w:hAnsi="Times New Roman" w:cs="Times New Roman"/>
          <w:color w:val="auto"/>
          <w:kern w:val="0"/>
          <w:sz w:val="24"/>
          <w:highlight w:val="none"/>
          <w:lang w:eastAsia="zh-CN"/>
        </w:rPr>
        <w:t>铬（六价）</w:t>
      </w:r>
      <w:r>
        <w:rPr>
          <w:rFonts w:hint="default" w:ascii="Times New Roman" w:hAnsi="Times New Roman" w:cs="Times New Roman"/>
          <w:color w:val="auto"/>
          <w:kern w:val="0"/>
          <w:sz w:val="24"/>
          <w:highlight w:val="none"/>
        </w:rPr>
        <w:t>均为</w:t>
      </w:r>
      <w:r>
        <w:rPr>
          <w:rFonts w:hint="eastAsia" w:cs="Times New Roman"/>
          <w:color w:val="auto"/>
          <w:kern w:val="0"/>
          <w:sz w:val="24"/>
          <w:highlight w:val="none"/>
          <w:lang w:eastAsia="zh-CN"/>
        </w:rPr>
        <w:t>未</w:t>
      </w:r>
      <w:r>
        <w:rPr>
          <w:rFonts w:hint="default" w:ascii="Times New Roman" w:hAnsi="Times New Roman" w:cs="Times New Roman"/>
          <w:color w:val="auto"/>
          <w:kern w:val="0"/>
          <w:sz w:val="24"/>
          <w:highlight w:val="none"/>
        </w:rPr>
        <w:t>检出，</w:t>
      </w:r>
      <w:r>
        <w:rPr>
          <w:rFonts w:hint="eastAsia" w:cs="Times New Roman"/>
          <w:color w:val="auto"/>
          <w:sz w:val="24"/>
          <w:highlight w:val="none"/>
          <w:lang w:eastAsia="zh-CN"/>
        </w:rPr>
        <w:t>可检出</w:t>
      </w:r>
      <w:r>
        <w:rPr>
          <w:rFonts w:hint="default" w:ascii="Times New Roman" w:hAnsi="Times New Roman" w:cs="Times New Roman"/>
          <w:color w:val="auto"/>
          <w:sz w:val="24"/>
          <w:highlight w:val="none"/>
        </w:rPr>
        <w:t>土壤室内平行样相对偏差在 0.0%~</w:t>
      </w:r>
      <w:r>
        <w:rPr>
          <w:rFonts w:hint="eastAsia" w:cs="Times New Roman"/>
          <w:color w:val="auto"/>
          <w:sz w:val="24"/>
          <w:highlight w:val="none"/>
          <w:lang w:val="en-US" w:eastAsia="zh-CN"/>
        </w:rPr>
        <w:t>14.29</w:t>
      </w:r>
      <w:r>
        <w:rPr>
          <w:rFonts w:hint="default" w:ascii="Times New Roman" w:hAnsi="Times New Roman" w:cs="Times New Roman"/>
          <w:color w:val="auto"/>
          <w:sz w:val="24"/>
          <w:highlight w:val="none"/>
        </w:rPr>
        <w:t>%，在允许范围内。重金属检测指标</w:t>
      </w:r>
      <w:r>
        <w:rPr>
          <w:rFonts w:hint="eastAsia" w:cs="Times New Roman"/>
          <w:color w:val="auto"/>
          <w:sz w:val="24"/>
          <w:highlight w:val="none"/>
          <w:lang w:val="en-US" w:eastAsia="zh-CN"/>
        </w:rPr>
        <w:t>铬、锌、铜和镍</w:t>
      </w:r>
      <w:r>
        <w:rPr>
          <w:rFonts w:hint="default" w:ascii="Times New Roman" w:hAnsi="Times New Roman" w:cs="Times New Roman"/>
          <w:color w:val="auto"/>
          <w:sz w:val="24"/>
          <w:highlight w:val="none"/>
        </w:rPr>
        <w:t>有证标准样品质控结果合格</w:t>
      </w:r>
      <w:r>
        <w:rPr>
          <w:rFonts w:hint="eastAsia" w:cs="Times New Roman"/>
          <w:color w:val="auto"/>
          <w:sz w:val="24"/>
          <w:highlight w:val="none"/>
          <w:lang w:eastAsia="zh-CN"/>
        </w:rPr>
        <w:t>，总氟化物</w:t>
      </w:r>
      <w:r>
        <w:rPr>
          <w:rFonts w:hint="default" w:ascii="Times New Roman" w:hAnsi="Times New Roman" w:cs="Times New Roman"/>
          <w:color w:val="auto"/>
          <w:sz w:val="24"/>
          <w:highlight w:val="none"/>
        </w:rPr>
        <w:t>有证标准样品质控结果合格；样品空白加标/基体加标回收率在允许加标回收率范围内，质控结果合格</w:t>
      </w:r>
      <w:r>
        <w:rPr>
          <w:rFonts w:hint="default" w:ascii="Times New Roman" w:hAnsi="Times New Roman" w:cs="Times New Roman"/>
          <w:color w:val="auto"/>
          <w:kern w:val="0"/>
          <w:sz w:val="24"/>
          <w:highlight w:val="none"/>
        </w:rPr>
        <w:t>；替代物加标回收率</w:t>
      </w:r>
      <w:r>
        <w:rPr>
          <w:rFonts w:hint="default" w:ascii="Times New Roman" w:hAnsi="Times New Roman" w:cs="Times New Roman"/>
          <w:color w:val="auto"/>
          <w:sz w:val="24"/>
          <w:highlight w:val="none"/>
        </w:rPr>
        <w:t>在允许加标回收率范围内，质控结果合格，</w:t>
      </w:r>
      <w:r>
        <w:rPr>
          <w:rFonts w:hint="default" w:ascii="Times New Roman" w:hAnsi="Times New Roman" w:cs="Times New Roman"/>
          <w:color w:val="auto"/>
          <w:kern w:val="0"/>
          <w:sz w:val="24"/>
          <w:highlight w:val="none"/>
        </w:rPr>
        <w:t>因此，本批次测试数据质量可靠，详见</w:t>
      </w:r>
      <w:r>
        <w:rPr>
          <w:rFonts w:hint="default" w:ascii="Times New Roman" w:hAnsi="Times New Roman" w:cs="Times New Roman"/>
          <w:color w:val="auto"/>
          <w:kern w:val="0"/>
          <w:sz w:val="24"/>
          <w:highlight w:val="none"/>
          <w:lang w:eastAsia="zh-CN"/>
        </w:rPr>
        <w:t>附件</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lang w:eastAsia="zh-CN"/>
        </w:rPr>
        <w:t>监测报告和附件</w:t>
      </w:r>
      <w:r>
        <w:rPr>
          <w:rFonts w:hint="default" w:ascii="Times New Roman" w:hAnsi="Times New Roman" w:cs="Times New Roman"/>
          <w:color w:val="auto"/>
          <w:kern w:val="0"/>
          <w:sz w:val="24"/>
          <w:highlight w:val="none"/>
          <w:lang w:val="en-US" w:eastAsia="zh-CN"/>
        </w:rPr>
        <w:t>4质控报告</w:t>
      </w:r>
      <w:r>
        <w:rPr>
          <w:rFonts w:hint="default" w:ascii="Times New Roman" w:hAnsi="Times New Roman" w:cs="Times New Roman"/>
          <w:color w:val="auto"/>
          <w:kern w:val="0"/>
          <w:sz w:val="24"/>
          <w:highlight w:val="none"/>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rPr>
        <w:sectPr>
          <w:headerReference r:id="rId19"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3"/>
        <w:numPr>
          <w:ilvl w:val="0"/>
          <w:numId w:val="1"/>
        </w:numPr>
        <w:tabs>
          <w:tab w:val="clear" w:pos="425"/>
        </w:tabs>
        <w:rPr>
          <w:rFonts w:hint="default" w:ascii="Times New Roman" w:hAnsi="Times New Roman" w:cs="Times New Roman"/>
          <w:color w:val="auto"/>
          <w:highlight w:val="none"/>
          <w:lang w:eastAsia="zh-CN"/>
        </w:rPr>
      </w:pPr>
      <w:bookmarkStart w:id="34" w:name="_Toc10302"/>
      <w:r>
        <w:rPr>
          <w:rFonts w:hint="default" w:ascii="Times New Roman" w:hAnsi="Times New Roman" w:cs="Times New Roman"/>
          <w:color w:val="auto"/>
          <w:highlight w:val="none"/>
          <w:lang w:eastAsia="zh-CN"/>
        </w:rPr>
        <w:t>结果与评价</w:t>
      </w:r>
      <w:bookmarkEnd w:id="34"/>
    </w:p>
    <w:p>
      <w:pPr>
        <w:pStyle w:val="4"/>
        <w:tabs>
          <w:tab w:val="left" w:leader="dot" w:pos="0"/>
          <w:tab w:val="clear" w:pos="425"/>
        </w:tabs>
        <w:rPr>
          <w:rFonts w:hint="default" w:ascii="Times New Roman" w:hAnsi="Times New Roman" w:cs="Times New Roman"/>
          <w:color w:val="auto"/>
          <w:highlight w:val="none"/>
        </w:rPr>
      </w:pPr>
      <w:bookmarkStart w:id="35" w:name="_Toc18729"/>
      <w:bookmarkStart w:id="36" w:name="_Toc55399881"/>
      <w:bookmarkStart w:id="37" w:name="_Toc5936_WPSOffice_Level2"/>
      <w:r>
        <w:rPr>
          <w:rFonts w:hint="default" w:ascii="Times New Roman" w:hAnsi="Times New Roman" w:cs="Times New Roman"/>
          <w:color w:val="auto"/>
          <w:highlight w:val="none"/>
          <w:lang w:eastAsia="zh-CN"/>
        </w:rPr>
        <w:t>园区环境质量参考标准</w:t>
      </w:r>
      <w:bookmarkEnd w:id="35"/>
    </w:p>
    <w:p>
      <w:pPr>
        <w:pStyle w:val="5"/>
        <w:tabs>
          <w:tab w:val="left" w:pos="425"/>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土壤</w:t>
      </w:r>
      <w:bookmarkEnd w:id="36"/>
      <w:bookmarkEnd w:id="37"/>
      <w:r>
        <w:rPr>
          <w:rFonts w:hint="default" w:ascii="Times New Roman" w:hAnsi="Times New Roman" w:cs="Times New Roman"/>
          <w:color w:val="auto"/>
          <w:highlight w:val="none"/>
          <w:lang w:eastAsia="zh-CN"/>
        </w:rPr>
        <w:t>评价标准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本地块共测试</w:t>
      </w:r>
      <w:r>
        <w:rPr>
          <w:rFonts w:hint="eastAsia" w:cs="Times New Roman"/>
          <w:color w:val="auto"/>
          <w:kern w:val="0"/>
          <w:sz w:val="24"/>
          <w:szCs w:val="24"/>
          <w:highlight w:val="none"/>
          <w:lang w:val="en-US" w:eastAsia="zh-CN" w:bidi="ar-SA"/>
        </w:rPr>
        <w:t>52</w:t>
      </w:r>
      <w:r>
        <w:rPr>
          <w:rFonts w:hint="default" w:ascii="Times New Roman" w:hAnsi="Times New Roman" w:eastAsia="宋体" w:cs="Times New Roman"/>
          <w:color w:val="auto"/>
          <w:kern w:val="0"/>
          <w:sz w:val="24"/>
          <w:szCs w:val="24"/>
          <w:highlight w:val="none"/>
          <w:lang w:val="en-US" w:eastAsia="zh-CN" w:bidi="ar-SA"/>
        </w:rPr>
        <w:t>个项目，采集</w:t>
      </w:r>
      <w:r>
        <w:rPr>
          <w:rFonts w:hint="eastAsia" w:cs="Times New Roman"/>
          <w:color w:val="auto"/>
          <w:kern w:val="0"/>
          <w:sz w:val="24"/>
          <w:szCs w:val="24"/>
          <w:highlight w:val="none"/>
          <w:lang w:val="en-US" w:eastAsia="zh-CN" w:bidi="ar-SA"/>
        </w:rPr>
        <w:t>15</w:t>
      </w:r>
      <w:r>
        <w:rPr>
          <w:rFonts w:hint="default" w:ascii="Times New Roman" w:hAnsi="Times New Roman" w:cs="Times New Roman"/>
          <w:color w:val="auto"/>
          <w:kern w:val="0"/>
          <w:sz w:val="24"/>
          <w:szCs w:val="24"/>
          <w:highlight w:val="none"/>
          <w:lang w:val="en-US" w:eastAsia="zh-CN" w:bidi="ar-SA"/>
        </w:rPr>
        <w:t>个点位</w:t>
      </w:r>
      <w:r>
        <w:rPr>
          <w:rFonts w:hint="eastAsia" w:cs="Times New Roman"/>
          <w:color w:val="auto"/>
          <w:kern w:val="0"/>
          <w:sz w:val="24"/>
          <w:szCs w:val="24"/>
          <w:highlight w:val="none"/>
          <w:lang w:val="en-US" w:eastAsia="zh-CN" w:bidi="ar-SA"/>
        </w:rPr>
        <w:t>样品</w:t>
      </w:r>
      <w:r>
        <w:rPr>
          <w:rFonts w:hint="default" w:ascii="Times New Roman" w:hAnsi="Times New Roman" w:cs="Times New Roman"/>
          <w:color w:val="auto"/>
          <w:kern w:val="0"/>
          <w:sz w:val="24"/>
          <w:szCs w:val="24"/>
          <w:highlight w:val="none"/>
          <w:lang w:val="en-US" w:eastAsia="zh-CN" w:bidi="ar-SA"/>
        </w:rPr>
        <w:t>（不含</w:t>
      </w:r>
      <w:r>
        <w:rPr>
          <w:rFonts w:hint="eastAsia" w:cs="Times New Roman"/>
          <w:color w:val="auto"/>
          <w:kern w:val="0"/>
          <w:sz w:val="24"/>
          <w:szCs w:val="24"/>
          <w:highlight w:val="none"/>
          <w:lang w:val="en-US" w:eastAsia="zh-CN" w:bidi="ar-SA"/>
        </w:rPr>
        <w:t>质控样品</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。根据点位所在位置对应的建设用地或农用地土壤类型，参考《土壤环境质量 建设用地土壤污染风险管控标准（试行）（GB36600</w:t>
      </w:r>
      <w:r>
        <w:rPr>
          <w:rFonts w:hint="default" w:ascii="Times New Roman" w:hAnsi="Times New Roman" w:cs="Times New Roman"/>
          <w:color w:val="auto"/>
          <w:kern w:val="0"/>
          <w:sz w:val="24"/>
          <w:szCs w:val="24"/>
          <w:highlight w:val="none"/>
          <w:lang w:val="en-US" w:eastAsia="zh-CN" w:bidi="ar-SA"/>
        </w:rPr>
        <w:t>-2018</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（以下简称“GB36600”）</w:t>
      </w:r>
      <w:r>
        <w:rPr>
          <w:rFonts w:hint="default" w:ascii="Times New Roman" w:hAnsi="Times New Roman" w:eastAsia="宋体" w:cs="Times New Roman"/>
          <w:color w:val="auto"/>
          <w:kern w:val="0"/>
          <w:sz w:val="24"/>
          <w:szCs w:val="24"/>
          <w:highlight w:val="none"/>
          <w:lang w:val="en-US" w:eastAsia="zh-CN" w:bidi="ar-SA"/>
        </w:rPr>
        <w:t>、《土壤环境质量 农用地土壤污染风险管控标准（试行）（GB1561</w:t>
      </w:r>
      <w:r>
        <w:rPr>
          <w:rFonts w:hint="default" w:ascii="Times New Roman" w:hAnsi="Times New Roman" w:cs="Times New Roman"/>
          <w:color w:val="auto"/>
          <w:kern w:val="0"/>
          <w:sz w:val="24"/>
          <w:szCs w:val="24"/>
          <w:highlight w:val="none"/>
          <w:lang w:val="en-US" w:eastAsia="zh-CN" w:bidi="ar-SA"/>
        </w:rPr>
        <w:t>8-2018</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（以下简称“GB15618”）</w:t>
      </w:r>
      <w:r>
        <w:rPr>
          <w:rFonts w:hint="default" w:ascii="Times New Roman" w:hAnsi="Times New Roman" w:eastAsia="宋体" w:cs="Times New Roman"/>
          <w:color w:val="auto"/>
          <w:kern w:val="0"/>
          <w:sz w:val="24"/>
          <w:szCs w:val="24"/>
          <w:highlight w:val="none"/>
          <w:lang w:val="en-US" w:eastAsia="zh-CN" w:bidi="ar-SA"/>
        </w:rPr>
        <w:t>进行评估，其中无法参考上述标准的测试因子采用《建设用地土壤污染风险筛选值和管制值（DB4403_T 67-2020）（深圳</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（以下简称“深圳标准”）</w:t>
      </w:r>
      <w:r>
        <w:rPr>
          <w:rFonts w:hint="default" w:ascii="Times New Roman" w:hAnsi="Times New Roman" w:eastAsia="宋体" w:cs="Times New Roman"/>
          <w:color w:val="auto"/>
          <w:kern w:val="0"/>
          <w:sz w:val="24"/>
          <w:szCs w:val="24"/>
          <w:highlight w:val="none"/>
          <w:lang w:val="en-US" w:eastAsia="zh-CN" w:bidi="ar-SA"/>
        </w:rPr>
        <w:t>中对应的用地类型</w:t>
      </w:r>
      <w:r>
        <w:rPr>
          <w:rFonts w:hint="default" w:ascii="Times New Roman" w:hAnsi="Times New Roman" w:cs="Times New Roman"/>
          <w:color w:val="auto"/>
          <w:kern w:val="0"/>
          <w:sz w:val="24"/>
          <w:szCs w:val="24"/>
          <w:highlight w:val="none"/>
          <w:lang w:val="en-US" w:eastAsia="zh-CN" w:bidi="ar-SA"/>
        </w:rPr>
        <w:t>或风险评估计算值</w:t>
      </w:r>
      <w:r>
        <w:rPr>
          <w:rFonts w:hint="default" w:ascii="Times New Roman" w:hAnsi="Times New Roman" w:eastAsia="宋体" w:cs="Times New Roman"/>
          <w:color w:val="auto"/>
          <w:kern w:val="0"/>
          <w:sz w:val="24"/>
          <w:szCs w:val="24"/>
          <w:highlight w:val="none"/>
          <w:lang w:val="en-US" w:eastAsia="zh-CN" w:bidi="ar-SA"/>
        </w:rPr>
        <w:t>进行评估。</w:t>
      </w:r>
      <w:r>
        <w:rPr>
          <w:rFonts w:hint="default" w:ascii="Times New Roman" w:hAnsi="Times New Roman" w:cs="Times New Roman"/>
          <w:color w:val="auto"/>
          <w:kern w:val="0"/>
          <w:sz w:val="24"/>
          <w:szCs w:val="24"/>
          <w:highlight w:val="none"/>
          <w:lang w:val="en-US" w:eastAsia="zh-CN" w:bidi="ar-SA"/>
        </w:rPr>
        <w:t>具体原则如下：</w:t>
      </w:r>
    </w:p>
    <w:p>
      <w:pPr>
        <w:pStyle w:val="2"/>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园区周边土壤点位根据现场踏勘结合谷歌卫片，采用现状用地类型进行评估；</w:t>
      </w:r>
    </w:p>
    <w:p>
      <w:pPr>
        <w:pStyle w:val="2"/>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主要已建成企业聚集区</w:t>
      </w:r>
      <w:r>
        <w:rPr>
          <w:rFonts w:hint="default" w:ascii="Times New Roman" w:hAnsi="Times New Roman" w:cs="Times New Roman"/>
          <w:color w:val="auto"/>
          <w:kern w:val="0"/>
          <w:sz w:val="24"/>
          <w:szCs w:val="24"/>
          <w:highlight w:val="none"/>
          <w:lang w:val="en-US" w:eastAsia="zh-CN" w:bidi="ar-SA"/>
        </w:rPr>
        <w:t>周边点位根据</w:t>
      </w:r>
      <w:r>
        <w:rPr>
          <w:rFonts w:hint="eastAsia" w:cs="Times New Roman"/>
          <w:color w:val="auto"/>
          <w:kern w:val="0"/>
          <w:sz w:val="24"/>
          <w:highlight w:val="none"/>
          <w:lang w:val="en-US" w:eastAsia="zh-CN"/>
        </w:rPr>
        <w:t>《鄂州经济开发区土地利用总体规划》</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szCs w:val="24"/>
          <w:highlight w:val="none"/>
          <w:lang w:val="en-US" w:eastAsia="zh-CN" w:bidi="ar-SA"/>
        </w:rPr>
        <w:t>采用规划用地类型进行评估；</w:t>
      </w:r>
    </w:p>
    <w:p>
      <w:pPr>
        <w:pStyle w:val="2"/>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kern w:val="0"/>
          <w:sz w:val="24"/>
          <w:szCs w:val="24"/>
          <w:highlight w:val="none"/>
          <w:lang w:val="en-US" w:eastAsia="zh-CN" w:bidi="ar-SA"/>
        </w:rPr>
      </w:pPr>
      <w:r>
        <w:rPr>
          <w:rFonts w:hint="default" w:ascii="Times New Roman" w:hAnsi="Times New Roman" w:cs="Times New Roman"/>
          <w:color w:val="000000"/>
          <w:kern w:val="0"/>
          <w:sz w:val="24"/>
          <w:szCs w:val="24"/>
          <w:highlight w:val="none"/>
          <w:lang w:val="en-US" w:eastAsia="zh-CN" w:bidi="ar-SA"/>
        </w:rPr>
        <w:t>对于园区周边土壤中现状用地为农用地的点位，GB15618</w:t>
      </w:r>
      <w:r>
        <w:rPr>
          <w:rFonts w:hint="eastAsia" w:cs="Times New Roman"/>
          <w:color w:val="000000"/>
          <w:kern w:val="0"/>
          <w:sz w:val="24"/>
          <w:szCs w:val="24"/>
          <w:highlight w:val="none"/>
          <w:lang w:val="en-US" w:eastAsia="zh-CN" w:bidi="ar-SA"/>
        </w:rPr>
        <w:t>中未涉及的因子参照</w:t>
      </w:r>
      <w:r>
        <w:rPr>
          <w:rFonts w:hint="default" w:ascii="Times New Roman" w:hAnsi="Times New Roman" w:cs="Times New Roman"/>
          <w:color w:val="000000"/>
          <w:kern w:val="0"/>
          <w:sz w:val="24"/>
          <w:szCs w:val="24"/>
          <w:highlight w:val="none"/>
          <w:lang w:val="en-US" w:eastAsia="zh-CN" w:bidi="ar-SA"/>
        </w:rPr>
        <w:t>GB36600第一类用地筛选值进行评估。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各点位参考标准</w:t>
      </w:r>
      <w:r>
        <w:rPr>
          <w:rFonts w:hint="default" w:ascii="Times New Roman" w:hAnsi="Times New Roman" w:eastAsia="宋体" w:cs="Times New Roman"/>
          <w:color w:val="auto"/>
          <w:kern w:val="0"/>
          <w:sz w:val="24"/>
          <w:szCs w:val="24"/>
          <w:highlight w:val="none"/>
          <w:lang w:val="en-US" w:eastAsia="zh-CN" w:bidi="ar-SA"/>
        </w:rPr>
        <w:t>具体如下</w:t>
      </w:r>
      <w:r>
        <w:rPr>
          <w:rFonts w:hint="default" w:ascii="Times New Roman" w:hAnsi="Times New Roman" w:cs="Times New Roman"/>
          <w:color w:val="auto"/>
          <w:kern w:val="0"/>
          <w:sz w:val="24"/>
          <w:szCs w:val="24"/>
          <w:highlight w:val="none"/>
          <w:lang w:val="en-US" w:eastAsia="zh-CN" w:bidi="ar-SA"/>
        </w:rPr>
        <w:t>表所示。</w:t>
      </w:r>
    </w:p>
    <w:p>
      <w:pPr>
        <w:keepNext w:val="0"/>
        <w:keepLines w:val="0"/>
        <w:pageBreakBefore w:val="0"/>
        <w:widowControl w:val="0"/>
        <w:numPr>
          <w:ilvl w:val="0"/>
          <w:numId w:val="0"/>
        </w:numPr>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b/>
          <w:bCs/>
          <w:color w:val="auto"/>
          <w:sz w:val="24"/>
          <w:highlight w:val="none"/>
        </w:rPr>
        <w:t>表5-1-</w:t>
      </w:r>
      <w:r>
        <w:rPr>
          <w:rFonts w:hint="default" w:ascii="Times New Roman" w:hAnsi="Times New Roman" w:eastAsia="黑体" w:cs="Times New Roman"/>
          <w:b/>
          <w:bCs/>
          <w:color w:val="auto"/>
          <w:sz w:val="24"/>
          <w:highlight w:val="none"/>
          <w:lang w:val="en-US" w:eastAsia="zh-CN"/>
        </w:rPr>
        <w:t xml:space="preserve">1 </w:t>
      </w:r>
      <w:r>
        <w:rPr>
          <w:rFonts w:hint="eastAsia" w:eastAsia="黑体" w:cs="Times New Roman"/>
          <w:b/>
          <w:bCs/>
          <w:color w:val="auto"/>
          <w:sz w:val="24"/>
          <w:highlight w:val="none"/>
          <w:lang w:eastAsia="zh-CN"/>
        </w:rPr>
        <w:t>鄂州经济开发</w:t>
      </w:r>
      <w:r>
        <w:rPr>
          <w:rFonts w:hint="default" w:ascii="Times New Roman" w:hAnsi="Times New Roman" w:eastAsia="黑体" w:cs="Times New Roman"/>
          <w:b/>
          <w:bCs/>
          <w:color w:val="auto"/>
          <w:sz w:val="24"/>
          <w:highlight w:val="none"/>
          <w:lang w:eastAsia="zh-CN"/>
        </w:rPr>
        <w:t>区土壤点位参考标准一览表</w:t>
      </w:r>
    </w:p>
    <w:tbl>
      <w:tblPr>
        <w:tblStyle w:val="21"/>
        <w:tblW w:w="961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34"/>
        <w:gridCol w:w="1155"/>
        <w:gridCol w:w="1080"/>
        <w:gridCol w:w="2640"/>
        <w:gridCol w:w="41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tblHeader/>
          <w:jc w:val="center"/>
        </w:trPr>
        <w:tc>
          <w:tcPr>
            <w:tcW w:w="634"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1155"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点位编号</w:t>
            </w:r>
          </w:p>
        </w:tc>
        <w:tc>
          <w:tcPr>
            <w:tcW w:w="1080"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cs="Times New Roman"/>
                <w:b/>
                <w:bCs/>
                <w:i w:val="0"/>
                <w:color w:val="auto"/>
                <w:kern w:val="0"/>
                <w:sz w:val="21"/>
                <w:szCs w:val="21"/>
                <w:highlight w:val="none"/>
                <w:u w:val="none"/>
                <w:lang w:val="en-US" w:eastAsia="zh-CN" w:bidi="ar"/>
              </w:rPr>
              <w:t>点位类型</w:t>
            </w:r>
          </w:p>
        </w:tc>
        <w:tc>
          <w:tcPr>
            <w:tcW w:w="2640"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规划/现状用地类型</w:t>
            </w:r>
            <w:r>
              <w:rPr>
                <w:rFonts w:hint="eastAsia" w:cs="Times New Roman"/>
                <w:b/>
                <w:bCs/>
                <w:i w:val="0"/>
                <w:color w:val="auto"/>
                <w:kern w:val="0"/>
                <w:sz w:val="21"/>
                <w:szCs w:val="21"/>
                <w:highlight w:val="none"/>
                <w:u w:val="none"/>
                <w:vertAlign w:val="superscript"/>
                <w:lang w:val="en-US" w:eastAsia="zh-CN" w:bidi="ar"/>
              </w:rPr>
              <w:t>①</w:t>
            </w:r>
          </w:p>
        </w:tc>
        <w:tc>
          <w:tcPr>
            <w:tcW w:w="4103"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参考标准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155"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1080" w:type="dxa"/>
            <w:vMerge w:val="restar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工业园周边点位</w:t>
            </w:r>
          </w:p>
        </w:tc>
        <w:tc>
          <w:tcPr>
            <w:tcW w:w="2640"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eastAsia="zh-CN"/>
              </w:rPr>
              <w:t>农用地：其它</w:t>
            </w:r>
            <w:r>
              <w:rPr>
                <w:rFonts w:hint="eastAsia" w:cs="Times New Roman"/>
                <w:i w:val="0"/>
                <w:color w:val="auto"/>
                <w:sz w:val="21"/>
                <w:szCs w:val="21"/>
                <w:highlight w:val="none"/>
                <w:u w:val="none"/>
                <w:vertAlign w:val="superscript"/>
                <w:lang w:val="en-US" w:eastAsia="zh-CN"/>
              </w:rPr>
              <w:t>②</w:t>
            </w:r>
          </w:p>
        </w:tc>
        <w:tc>
          <w:tcPr>
            <w:tcW w:w="4103"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GB15618</w:t>
            </w:r>
            <w:r>
              <w:rPr>
                <w:rFonts w:hint="default" w:ascii="Times New Roman" w:hAnsi="Times New Roman" w:cs="Times New Roman"/>
                <w:i w:val="0"/>
                <w:color w:val="auto"/>
                <w:sz w:val="21"/>
                <w:szCs w:val="21"/>
                <w:highlight w:val="none"/>
                <w:u w:val="none"/>
                <w:lang w:eastAsia="zh-CN"/>
              </w:rPr>
              <w:t>其它</w:t>
            </w:r>
            <w:r>
              <w:rPr>
                <w:rFonts w:hint="default" w:ascii="Times New Roman" w:hAnsi="Times New Roman" w:cs="Times New Roman"/>
                <w:i w:val="0"/>
                <w:color w:val="auto"/>
                <w:sz w:val="21"/>
                <w:szCs w:val="21"/>
                <w:highlight w:val="none"/>
                <w:u w:val="none"/>
                <w:lang w:val="en-US" w:eastAsia="zh-CN"/>
              </w:rPr>
              <w:t>、第一类用地筛选值</w:t>
            </w:r>
            <w:r>
              <w:rPr>
                <w:rFonts w:hint="eastAsia" w:cs="Times New Roman"/>
                <w:i w:val="0"/>
                <w:color w:val="auto"/>
                <w:sz w:val="21"/>
                <w:szCs w:val="21"/>
                <w:highlight w:val="none"/>
                <w:u w:val="none"/>
                <w:vertAlign w:val="superscript"/>
                <w:lang w:val="en-US" w:eastAsia="zh-CN"/>
              </w:rPr>
              <w:t>③</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GB15618</w:t>
            </w:r>
            <w:r>
              <w:rPr>
                <w:rFonts w:hint="default" w:ascii="Times New Roman" w:hAnsi="Times New Roman" w:cs="Times New Roman"/>
                <w:i w:val="0"/>
                <w:color w:val="auto"/>
                <w:sz w:val="21"/>
                <w:szCs w:val="21"/>
                <w:highlight w:val="none"/>
                <w:u w:val="none"/>
                <w:lang w:eastAsia="zh-CN"/>
              </w:rPr>
              <w:t>其它</w:t>
            </w:r>
            <w:r>
              <w:rPr>
                <w:rFonts w:hint="default" w:ascii="Times New Roman" w:hAnsi="Times New Roman" w:cs="Times New Roman"/>
                <w:i w:val="0"/>
                <w:color w:val="auto"/>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1"/>
                <w:szCs w:val="21"/>
                <w:highlight w:val="none"/>
                <w:u w:val="none"/>
                <w:lang w:val="en-US" w:eastAsia="zh-CN" w:bidi="ar"/>
              </w:rPr>
              <w:t>-400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GB15618</w:t>
            </w:r>
            <w:r>
              <w:rPr>
                <w:rFonts w:hint="default" w:ascii="Times New Roman" w:hAnsi="Times New Roman" w:cs="Times New Roman"/>
                <w:i w:val="0"/>
                <w:color w:val="auto"/>
                <w:sz w:val="21"/>
                <w:szCs w:val="21"/>
                <w:highlight w:val="none"/>
                <w:u w:val="none"/>
                <w:lang w:eastAsia="zh-CN"/>
              </w:rPr>
              <w:t>其它</w:t>
            </w:r>
            <w:r>
              <w:rPr>
                <w:rFonts w:hint="default" w:ascii="Times New Roman" w:hAnsi="Times New Roman" w:cs="Times New Roman"/>
                <w:i w:val="0"/>
                <w:color w:val="auto"/>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75</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GB15618</w:t>
            </w:r>
            <w:r>
              <w:rPr>
                <w:rFonts w:hint="default" w:ascii="Times New Roman" w:hAnsi="Times New Roman" w:cs="Times New Roman"/>
                <w:i w:val="0"/>
                <w:color w:val="auto"/>
                <w:sz w:val="21"/>
                <w:szCs w:val="21"/>
                <w:highlight w:val="none"/>
                <w:u w:val="none"/>
                <w:lang w:eastAsia="zh-CN"/>
              </w:rPr>
              <w:t>其它</w:t>
            </w:r>
            <w:r>
              <w:rPr>
                <w:rFonts w:hint="default" w:ascii="Times New Roman" w:hAnsi="Times New Roman" w:cs="Times New Roman"/>
                <w:i w:val="0"/>
                <w:color w:val="auto"/>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-2-200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GB15618</w:t>
            </w:r>
            <w:r>
              <w:rPr>
                <w:rFonts w:hint="default" w:ascii="Times New Roman" w:hAnsi="Times New Roman" w:cs="Times New Roman"/>
                <w:i w:val="0"/>
                <w:color w:val="auto"/>
                <w:sz w:val="21"/>
                <w:szCs w:val="21"/>
                <w:highlight w:val="none"/>
                <w:u w:val="none"/>
                <w:lang w:eastAsia="zh-CN"/>
              </w:rPr>
              <w:t>其它</w:t>
            </w:r>
            <w:r>
              <w:rPr>
                <w:rFonts w:hint="default" w:ascii="Times New Roman" w:hAnsi="Times New Roman" w:cs="Times New Roman"/>
                <w:i w:val="0"/>
                <w:color w:val="auto"/>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-3</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GB15618</w:t>
            </w:r>
            <w:r>
              <w:rPr>
                <w:rFonts w:hint="default" w:ascii="Times New Roman" w:hAnsi="Times New Roman" w:cs="Times New Roman"/>
                <w:i w:val="0"/>
                <w:color w:val="auto"/>
                <w:sz w:val="21"/>
                <w:szCs w:val="21"/>
                <w:highlight w:val="none"/>
                <w:u w:val="none"/>
                <w:lang w:eastAsia="zh-CN"/>
              </w:rPr>
              <w:t>其它</w:t>
            </w:r>
            <w:r>
              <w:rPr>
                <w:rFonts w:hint="default" w:ascii="Times New Roman" w:hAnsi="Times New Roman" w:cs="Times New Roman"/>
                <w:i w:val="0"/>
                <w:color w:val="auto"/>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GB15618</w:t>
            </w:r>
            <w:r>
              <w:rPr>
                <w:rFonts w:hint="default" w:ascii="Times New Roman" w:hAnsi="Times New Roman" w:cs="Times New Roman"/>
                <w:i w:val="0"/>
                <w:color w:val="auto"/>
                <w:sz w:val="21"/>
                <w:szCs w:val="21"/>
                <w:highlight w:val="none"/>
                <w:u w:val="none"/>
                <w:lang w:eastAsia="zh-CN"/>
              </w:rPr>
              <w:t>其它</w:t>
            </w:r>
            <w:r>
              <w:rPr>
                <w:rFonts w:hint="default" w:ascii="Times New Roman" w:hAnsi="Times New Roman" w:cs="Times New Roman"/>
                <w:i w:val="0"/>
                <w:color w:val="auto"/>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-JJ-1</w:t>
            </w:r>
          </w:p>
        </w:tc>
        <w:tc>
          <w:tcPr>
            <w:tcW w:w="108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企业聚集区周边</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-JJ-2</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-JJ-3</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-JJ-4</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-JJ-5</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sz w:val="21"/>
                <w:szCs w:val="21"/>
                <w:highlight w:val="none"/>
                <w:u w:val="none"/>
                <w:lang w:eastAsia="zh-CN"/>
              </w:rPr>
              <w:t>工业用地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-JJ-6</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-JJ-7</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sz w:val="21"/>
                <w:szCs w:val="21"/>
                <w:highlight w:val="none"/>
                <w:u w:val="none"/>
                <w:lang w:eastAsia="zh-CN"/>
              </w:rPr>
              <w:t>生态旅游用地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-JJ-8</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eastAsia="zh-CN"/>
              </w:rPr>
            </w:pPr>
            <w:r>
              <w:rPr>
                <w:rFonts w:hint="eastAsia" w:cs="Times New Roman"/>
                <w:i w:val="0"/>
                <w:color w:val="auto"/>
                <w:sz w:val="21"/>
                <w:szCs w:val="21"/>
                <w:highlight w:val="none"/>
                <w:u w:val="none"/>
                <w:lang w:eastAsia="zh-CN"/>
              </w:rPr>
              <w:t>生产防护绿地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bl>
    <w:p>
      <w:pPr>
        <w:pStyle w:val="2"/>
        <w:spacing w:after="0" w:line="240" w:lineRule="auto"/>
        <w:rPr>
          <w:rFonts w:hint="default" w:ascii="Times New Roman" w:hAnsi="Times New Roman" w:cs="Times New Roman"/>
          <w:b/>
          <w:bCs/>
          <w:color w:val="000000"/>
          <w:kern w:val="0"/>
          <w:sz w:val="18"/>
          <w:szCs w:val="18"/>
          <w:highlight w:val="none"/>
          <w:lang w:val="en-US" w:eastAsia="zh-CN"/>
        </w:rPr>
      </w:pPr>
      <w:r>
        <w:rPr>
          <w:b/>
          <w:bCs/>
          <w:color w:val="000000"/>
          <w:kern w:val="0"/>
          <w:sz w:val="18"/>
          <w:szCs w:val="18"/>
          <w:highlight w:val="none"/>
        </w:rPr>
        <w:t>注：</w:t>
      </w:r>
      <w:r>
        <w:rPr>
          <w:rFonts w:hint="default" w:ascii="Times New Roman" w:hAnsi="Times New Roman" w:cs="Times New Roman"/>
          <w:b/>
          <w:bCs/>
          <w:color w:val="000000"/>
          <w:kern w:val="0"/>
          <w:sz w:val="18"/>
          <w:szCs w:val="18"/>
          <w:highlight w:val="none"/>
          <w:lang w:val="en-US" w:eastAsia="zh-CN"/>
        </w:rPr>
        <w:t>①表列园区周边土壤点位用地类型为现状用地类型，已建成企业聚集区周边点位用地类型为规划用地类型；</w:t>
      </w:r>
    </w:p>
    <w:p>
      <w:pPr>
        <w:pStyle w:val="2"/>
        <w:spacing w:after="0" w:line="240" w:lineRule="auto"/>
        <w:ind w:firstLine="361" w:firstLineChars="200"/>
        <w:rPr>
          <w:rFonts w:hint="eastAsia" w:eastAsia="宋体"/>
          <w:b/>
          <w:bCs/>
          <w:color w:val="000000"/>
          <w:kern w:val="0"/>
          <w:sz w:val="18"/>
          <w:szCs w:val="18"/>
          <w:highlight w:val="none"/>
          <w:lang w:eastAsia="zh-CN"/>
        </w:rPr>
      </w:pPr>
      <w:r>
        <w:rPr>
          <w:rFonts w:ascii="宋体" w:hAnsi="宋体" w:eastAsia="宋体" w:cs="宋体"/>
          <w:b/>
          <w:bCs/>
          <w:sz w:val="18"/>
          <w:szCs w:val="18"/>
        </w:rPr>
        <w:t>②</w:t>
      </w:r>
      <w:r>
        <w:rPr>
          <w:rFonts w:hint="default" w:ascii="Times New Roman" w:hAnsi="Times New Roman" w:cs="Times New Roman"/>
          <w:b/>
          <w:bCs/>
          <w:color w:val="000000"/>
          <w:kern w:val="0"/>
          <w:sz w:val="18"/>
          <w:szCs w:val="18"/>
          <w:highlight w:val="none"/>
        </w:rPr>
        <w:t>其它指GB15618农用地中除果园、水田外的用地</w:t>
      </w:r>
      <w:r>
        <w:rPr>
          <w:rFonts w:hint="default" w:ascii="Times New Roman" w:hAnsi="Times New Roman" w:cs="Times New Roman"/>
          <w:b/>
          <w:bCs/>
          <w:color w:val="000000"/>
          <w:kern w:val="0"/>
          <w:sz w:val="18"/>
          <w:szCs w:val="18"/>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361" w:firstLineChars="200"/>
        <w:textAlignment w:val="auto"/>
        <w:rPr>
          <w:rFonts w:hint="default" w:ascii="Times New Roman" w:hAnsi="Times New Roman" w:cs="Times New Roman"/>
          <w:b/>
          <w:bCs/>
          <w:color w:val="000000"/>
          <w:kern w:val="0"/>
          <w:sz w:val="18"/>
          <w:szCs w:val="18"/>
          <w:highlight w:val="none"/>
          <w:lang w:val="en-US" w:eastAsia="zh-CN"/>
        </w:rPr>
      </w:pPr>
      <w:r>
        <w:rPr>
          <w:rFonts w:hint="eastAsia" w:cs="Times New Roman"/>
          <w:b/>
          <w:bCs/>
          <w:color w:val="000000"/>
          <w:kern w:val="0"/>
          <w:sz w:val="18"/>
          <w:szCs w:val="18"/>
          <w:highlight w:val="none"/>
          <w:lang w:val="en-US" w:eastAsia="zh-CN"/>
        </w:rPr>
        <w:t>③</w:t>
      </w:r>
      <w:r>
        <w:rPr>
          <w:rFonts w:ascii="宋体" w:hAnsi="宋体" w:eastAsia="宋体" w:cs="宋体"/>
          <w:b/>
          <w:bCs/>
          <w:sz w:val="18"/>
          <w:szCs w:val="18"/>
        </w:rPr>
        <w:t>根据上文中评价标准选择原则，第一类/第二类用地筛选值按GB36600优先于深圳标准进行选择；</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具体标准值如下：</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表5-1-</w:t>
      </w:r>
      <w:r>
        <w:rPr>
          <w:rFonts w:hint="default" w:ascii="Times New Roman" w:hAnsi="Times New Roman" w:eastAsia="黑体" w:cs="Times New Roman"/>
          <w:b/>
          <w:bCs/>
          <w:color w:val="auto"/>
          <w:sz w:val="24"/>
          <w:highlight w:val="none"/>
          <w:lang w:val="en-US" w:eastAsia="zh-CN"/>
        </w:rPr>
        <w:t xml:space="preserve">2 </w:t>
      </w:r>
      <w:r>
        <w:rPr>
          <w:rFonts w:hint="default" w:ascii="Times New Roman" w:hAnsi="Times New Roman" w:eastAsia="黑体" w:cs="Times New Roman"/>
          <w:b/>
          <w:bCs/>
          <w:color w:val="auto"/>
          <w:sz w:val="24"/>
          <w:highlight w:val="none"/>
        </w:rPr>
        <w:t>建设用地土壤污染风险筛选值（单位：mg/kg）</w:t>
      </w:r>
    </w:p>
    <w:tbl>
      <w:tblPr>
        <w:tblStyle w:val="21"/>
        <w:tblW w:w="9668" w:type="dxa"/>
        <w:jc w:val="center"/>
        <w:shd w:val="clear" w:color="auto" w:fill="auto"/>
        <w:tblLayout w:type="fixed"/>
        <w:tblCellMar>
          <w:top w:w="0" w:type="dxa"/>
          <w:left w:w="0" w:type="dxa"/>
          <w:bottom w:w="0" w:type="dxa"/>
          <w:right w:w="0" w:type="dxa"/>
        </w:tblCellMar>
      </w:tblPr>
      <w:tblGrid>
        <w:gridCol w:w="1110"/>
        <w:gridCol w:w="2381"/>
        <w:gridCol w:w="1538"/>
        <w:gridCol w:w="2319"/>
        <w:gridCol w:w="2320"/>
      </w:tblGrid>
      <w:tr>
        <w:tblPrEx>
          <w:tblCellMar>
            <w:top w:w="0" w:type="dxa"/>
            <w:left w:w="0" w:type="dxa"/>
            <w:bottom w:w="0" w:type="dxa"/>
            <w:right w:w="0" w:type="dxa"/>
          </w:tblCellMar>
        </w:tblPrEx>
        <w:trPr>
          <w:trHeight w:val="23" w:hRule="atLeast"/>
          <w:tblHeader/>
          <w:jc w:val="center"/>
        </w:trPr>
        <w:tc>
          <w:tcPr>
            <w:tcW w:w="1110" w:type="dxa"/>
            <w:tcBorders>
              <w:top w:val="single" w:color="000000" w:sz="12" w:space="0"/>
              <w:left w:val="nil"/>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2381" w:type="dxa"/>
            <w:tcBorders>
              <w:top w:val="single" w:color="000000" w:sz="12"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污染物项目</w:t>
            </w:r>
          </w:p>
        </w:tc>
        <w:tc>
          <w:tcPr>
            <w:tcW w:w="1538" w:type="dxa"/>
            <w:tcBorders>
              <w:top w:val="single" w:color="000000" w:sz="12"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CAS号</w:t>
            </w:r>
          </w:p>
        </w:tc>
        <w:tc>
          <w:tcPr>
            <w:tcW w:w="2319" w:type="dxa"/>
            <w:tcBorders>
              <w:top w:val="single" w:color="000000" w:sz="12"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第一类用地筛选值</w:t>
            </w:r>
          </w:p>
        </w:tc>
        <w:tc>
          <w:tcPr>
            <w:tcW w:w="2320" w:type="dxa"/>
            <w:tcBorders>
              <w:top w:val="single" w:color="000000" w:sz="12" w:space="0"/>
              <w:left w:val="single" w:color="000000" w:sz="4" w:space="0"/>
              <w:bottom w:val="single" w:color="000000" w:sz="12"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第二类用地筛选值</w:t>
            </w:r>
          </w:p>
        </w:tc>
      </w:tr>
      <w:tr>
        <w:tblPrEx>
          <w:shd w:val="clear" w:color="auto" w:fill="auto"/>
          <w:tblCellMar>
            <w:top w:w="0" w:type="dxa"/>
            <w:left w:w="0" w:type="dxa"/>
            <w:bottom w:w="0" w:type="dxa"/>
            <w:right w:w="0" w:type="dxa"/>
          </w:tblCellMar>
        </w:tblPrEx>
        <w:trPr>
          <w:cantSplit/>
          <w:trHeight w:val="23" w:hRule="atLeast"/>
          <w:jc w:val="center"/>
        </w:trPr>
        <w:tc>
          <w:tcPr>
            <w:tcW w:w="9668" w:type="dxa"/>
            <w:gridSpan w:val="5"/>
            <w:tcBorders>
              <w:top w:val="single" w:color="000000" w:sz="12"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重金属和无机物</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总氟化物</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16984-48-8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1960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10000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auto"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2381"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1538"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7439-92-1</w:t>
            </w:r>
          </w:p>
        </w:tc>
        <w:tc>
          <w:tcPr>
            <w:tcW w:w="231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400</w:t>
            </w:r>
          </w:p>
        </w:tc>
        <w:tc>
          <w:tcPr>
            <w:tcW w:w="2320" w:type="dxa"/>
            <w:tcBorders>
              <w:top w:val="single" w:color="auto"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800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7439-97-6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38</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7440-48-4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7440-43-9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65</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7440-50-8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2000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18000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7440-02-0</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铬</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7440-47-3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1210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2420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铬（六价）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18540-29-9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5.7</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7440-38-2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20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60</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有机物</w:t>
            </w:r>
            <w:r>
              <w:rPr>
                <w:rFonts w:hint="default" w:ascii="Times New Roman" w:hAnsi="Times New Roman" w:eastAsia="宋体" w:cs="Times New Roman"/>
                <w:i w:val="0"/>
                <w:color w:val="auto"/>
                <w:kern w:val="0"/>
                <w:sz w:val="21"/>
                <w:szCs w:val="21"/>
                <w:highlight w:val="none"/>
                <w:u w:val="none"/>
                <w:lang w:val="en-US" w:eastAsia="zh-CN" w:bidi="ar"/>
              </w:rPr>
              <w:t xml:space="preserve"> - </w:t>
            </w:r>
            <w:r>
              <w:rPr>
                <w:rFonts w:hint="default" w:ascii="Times New Roman" w:hAnsi="Times New Roman" w:cs="Times New Roman"/>
                <w:i w:val="0"/>
                <w:color w:val="auto"/>
                <w:kern w:val="0"/>
                <w:sz w:val="21"/>
                <w:szCs w:val="21"/>
                <w:highlight w:val="none"/>
                <w:u w:val="none"/>
                <w:lang w:val="en-US" w:eastAsia="zh-CN" w:bidi="ar"/>
              </w:rPr>
              <w:t>石油烃</w:t>
            </w:r>
          </w:p>
        </w:tc>
      </w:tr>
      <w:tr>
        <w:tblPrEx>
          <w:shd w:val="clear" w:color="auto" w:fill="auto"/>
          <w:tblCellMar>
            <w:top w:w="0" w:type="dxa"/>
            <w:left w:w="0" w:type="dxa"/>
            <w:bottom w:w="0" w:type="dxa"/>
            <w:right w:w="0" w:type="dxa"/>
          </w:tblCellMar>
        </w:tblPrEx>
        <w:trPr>
          <w:cantSplit/>
          <w:trHeight w:val="90"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石油烃（C</w:t>
            </w:r>
            <w:r>
              <w:rPr>
                <w:rFonts w:hint="default" w:ascii="Times New Roman" w:hAnsi="Times New Roman" w:cs="Times New Roman"/>
                <w:i w:val="0"/>
                <w:color w:val="auto"/>
                <w:kern w:val="0"/>
                <w:sz w:val="21"/>
                <w:szCs w:val="21"/>
                <w:highlight w:val="none"/>
                <w:u w:val="none"/>
                <w:vertAlign w:val="subscript"/>
                <w:lang w:val="en-US" w:eastAsia="zh-CN" w:bidi="ar"/>
              </w:rPr>
              <w:t>10</w:t>
            </w:r>
            <w:r>
              <w:rPr>
                <w:rFonts w:hint="default" w:ascii="Times New Roman" w:hAnsi="Times New Roman" w:cs="Times New Roman"/>
                <w:i w:val="0"/>
                <w:color w:val="auto"/>
                <w:kern w:val="0"/>
                <w:sz w:val="21"/>
                <w:szCs w:val="21"/>
                <w:highlight w:val="none"/>
                <w:u w:val="none"/>
                <w:lang w:val="en-US" w:eastAsia="zh-CN" w:bidi="ar"/>
              </w:rPr>
              <w:t>-C</w:t>
            </w:r>
            <w:r>
              <w:rPr>
                <w:rFonts w:hint="default" w:ascii="Times New Roman" w:hAnsi="Times New Roman" w:cs="Times New Roman"/>
                <w:i w:val="0"/>
                <w:color w:val="auto"/>
                <w:kern w:val="0"/>
                <w:sz w:val="21"/>
                <w:szCs w:val="21"/>
                <w:highlight w:val="none"/>
                <w:u w:val="none"/>
                <w:vertAlign w:val="subscript"/>
                <w:lang w:val="en-US" w:eastAsia="zh-CN" w:bidi="ar"/>
              </w:rPr>
              <w:t>40</w:t>
            </w:r>
            <w:r>
              <w:rPr>
                <w:rFonts w:hint="default" w:ascii="Times New Roman" w:hAnsi="Times New Roman" w:cs="Times New Roman"/>
                <w:i w:val="0"/>
                <w:color w:val="auto"/>
                <w:kern w:val="0"/>
                <w:sz w:val="21"/>
                <w:szCs w:val="21"/>
                <w:highlight w:val="none"/>
                <w:u w:val="none"/>
                <w:lang w:val="en-US" w:eastAsia="zh-CN" w:bidi="ar"/>
              </w:rPr>
              <w:t>）</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826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4500</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单环芳烃类(MAH)</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2"/>
                <w:szCs w:val="22"/>
                <w:highlight w:val="none"/>
                <w:u w:val="none"/>
                <w:lang w:val="en-US" w:eastAsia="zh-CN" w:bidi="ar"/>
              </w:rPr>
              <w:t>12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71-43-2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2"/>
                <w:szCs w:val="22"/>
                <w:highlight w:val="none"/>
                <w:u w:val="none"/>
                <w:lang w:val="en-US" w:eastAsia="zh-CN" w:bidi="ar"/>
              </w:rPr>
              <w:t>13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甲苯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108-88-3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1200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2"/>
                <w:szCs w:val="22"/>
                <w:highlight w:val="none"/>
                <w:u w:val="none"/>
                <w:lang w:val="en-US" w:eastAsia="zh-CN" w:bidi="ar"/>
              </w:rPr>
              <w:t>14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乙苯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100-41-4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2"/>
                <w:szCs w:val="22"/>
                <w:highlight w:val="none"/>
                <w:u w:val="none"/>
                <w:lang w:val="en-US" w:eastAsia="zh-CN" w:bidi="ar"/>
              </w:rPr>
              <w:t>15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间-二甲苯和对-二甲苯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108-38-3 106-42-3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163</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570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2"/>
                <w:szCs w:val="22"/>
                <w:highlight w:val="none"/>
                <w:u w:val="none"/>
                <w:lang w:val="en-US" w:eastAsia="zh-CN" w:bidi="ar"/>
              </w:rPr>
              <w:t>16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邻-二甲苯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95-47-6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640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000000"/>
                <w:kern w:val="0"/>
                <w:sz w:val="22"/>
                <w:szCs w:val="22"/>
                <w:highlight w:val="none"/>
                <w:u w:val="none"/>
                <w:lang w:val="en-US" w:eastAsia="zh-CN" w:bidi="ar"/>
              </w:rPr>
              <w:t>17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100-42-5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1290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1290</w:t>
            </w:r>
          </w:p>
        </w:tc>
      </w:tr>
      <w:tr>
        <w:tblPrEx>
          <w:shd w:val="clear" w:color="auto" w:fill="auto"/>
          <w:tblCellMar>
            <w:top w:w="0" w:type="dxa"/>
            <w:left w:w="0" w:type="dxa"/>
            <w:bottom w:w="0" w:type="dxa"/>
            <w:right w:w="0" w:type="dxa"/>
          </w:tblCellMar>
        </w:tblPrEx>
        <w:trPr>
          <w:cantSplit/>
          <w:trHeight w:val="90"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卤代脂肪烃</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000000"/>
                <w:kern w:val="0"/>
                <w:sz w:val="22"/>
                <w:szCs w:val="22"/>
                <w:highlight w:val="none"/>
                <w:u w:val="none"/>
                <w:lang w:val="en-US" w:eastAsia="zh-CN" w:bidi="ar"/>
              </w:rPr>
              <w:t>18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氯甲烷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74-87-3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37</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2"/>
                <w:szCs w:val="22"/>
                <w:highlight w:val="none"/>
                <w:u w:val="none"/>
                <w:lang w:val="en-US" w:eastAsia="zh-CN" w:bidi="ar"/>
              </w:rPr>
              <w:t>19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1975</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0.43</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1,1-二氯乙烯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75-35-4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66</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二氯甲烷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1975</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9</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94</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616</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22</w:t>
            </w:r>
          </w:p>
        </w:tc>
        <w:tc>
          <w:tcPr>
            <w:tcW w:w="2381"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反式-1,2-二氯乙烯</w:t>
            </w:r>
          </w:p>
        </w:tc>
        <w:tc>
          <w:tcPr>
            <w:tcW w:w="1538"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156-60-5</w:t>
            </w:r>
          </w:p>
        </w:tc>
        <w:tc>
          <w:tcPr>
            <w:tcW w:w="2319"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320" w:type="dxa"/>
            <w:tcBorders>
              <w:top w:val="single" w:color="000000" w:sz="4" w:space="0"/>
              <w:left w:val="single" w:color="000000" w:sz="4" w:space="0"/>
              <w:bottom w:val="single" w:color="000000" w:sz="12"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54</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12"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23</w:t>
            </w:r>
          </w:p>
        </w:tc>
        <w:tc>
          <w:tcPr>
            <w:tcW w:w="2381"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1,1-二氯乙烷</w:t>
            </w:r>
          </w:p>
        </w:tc>
        <w:tc>
          <w:tcPr>
            <w:tcW w:w="1538"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75-34-3</w:t>
            </w:r>
          </w:p>
        </w:tc>
        <w:tc>
          <w:tcPr>
            <w:tcW w:w="2319"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2320" w:type="dxa"/>
            <w:tcBorders>
              <w:top w:val="single" w:color="000000" w:sz="12"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顺式-1,2-二氯乙烯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156-59-2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596</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1,1,1-三氯乙烷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71-55-6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840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四氯化碳</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56-23-5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0.9</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1,2-二氯乙烷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107-06-2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三氯乙烯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1979</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0.7</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1,2-二氯丙烷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78-87-5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30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1,1,2-三氯乙烷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79-00-5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31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四氯乙烯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127-18-4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53</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32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1,1,1,2-四氯乙烷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630-20-6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33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1,1,2,2-四氯乙烷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630-20-6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000000"/>
                <w:kern w:val="0"/>
                <w:sz w:val="22"/>
                <w:szCs w:val="22"/>
                <w:highlight w:val="none"/>
                <w:u w:val="none"/>
                <w:lang w:val="en-US" w:eastAsia="zh-CN" w:bidi="ar"/>
              </w:rPr>
              <w:t>34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1,2,3-三氯丙烷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96-18-4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w:t>
            </w:r>
          </w:p>
        </w:tc>
      </w:tr>
      <w:tr>
        <w:tblPrEx>
          <w:shd w:val="clear" w:color="auto" w:fill="auto"/>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卤代芳香烃</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35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108-90-7</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68</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270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36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1,4-二氯苯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106-46-7</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r>
      <w:tr>
        <w:tblPrEx>
          <w:shd w:val="clear" w:color="auto" w:fill="auto"/>
          <w:tblCellMar>
            <w:top w:w="0" w:type="dxa"/>
            <w:left w:w="0" w:type="dxa"/>
            <w:bottom w:w="0" w:type="dxa"/>
            <w:right w:w="0" w:type="dxa"/>
          </w:tblCellMar>
        </w:tblPrEx>
        <w:trPr>
          <w:cantSplit/>
          <w:trHeight w:val="90"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37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1,2-二氯苯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95-50-1</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560</w:t>
            </w:r>
          </w:p>
        </w:tc>
      </w:tr>
      <w:tr>
        <w:tblPrEx>
          <w:shd w:val="clear" w:color="auto" w:fill="auto"/>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三卤甲烷 (THM)</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38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氯仿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67-66-3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0.9</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苯酚类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苯酚</w:t>
            </w:r>
            <w:r>
              <w:rPr>
                <w:rFonts w:hint="default" w:ascii="Times New Roman" w:hAnsi="Times New Roman" w:cs="Times New Roman"/>
                <w:i w:val="0"/>
                <w:color w:val="auto"/>
                <w:kern w:val="0"/>
                <w:sz w:val="21"/>
                <w:szCs w:val="21"/>
                <w:highlight w:val="none"/>
                <w:u w:val="none"/>
                <w:vertAlign w:val="superscript"/>
                <w:lang w:val="en-US" w:eastAsia="zh-CN" w:bidi="ar"/>
              </w:rPr>
              <w:t>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108-95-2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4160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24200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2-氯酚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95-57-8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250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2256</w:t>
            </w:r>
          </w:p>
        </w:tc>
      </w:tr>
      <w:tr>
        <w:tblPrEx>
          <w:shd w:val="clear" w:color="auto" w:fill="auto"/>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多环芳烃类(PAHs)</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41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91-20-3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42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苯并(a)蒽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56-55-3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43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䓛</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218-01-9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480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1293</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44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苯并(b)荧蒽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205-99-2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45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苯并(k)荧蒽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207-08-9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151</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46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苯并(a)芘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50-32-8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47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茚并(1,2,3-cd)芘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193-39-5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48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二苯并(a,h)蒽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53-70-3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硝基芳烃和酮类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49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硝基苯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98-95-3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34</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76</w:t>
            </w:r>
          </w:p>
        </w:tc>
      </w:tr>
      <w:tr>
        <w:tblPrEx>
          <w:shd w:val="clear" w:color="auto" w:fill="auto"/>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苯胺和联苯胺类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50</w:t>
            </w:r>
          </w:p>
        </w:tc>
        <w:tc>
          <w:tcPr>
            <w:tcW w:w="2381"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苯胺</w:t>
            </w:r>
          </w:p>
        </w:tc>
        <w:tc>
          <w:tcPr>
            <w:tcW w:w="1538"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62-53-3</w:t>
            </w:r>
          </w:p>
        </w:tc>
        <w:tc>
          <w:tcPr>
            <w:tcW w:w="2319"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92</w:t>
            </w:r>
          </w:p>
        </w:tc>
        <w:tc>
          <w:tcPr>
            <w:tcW w:w="2320" w:type="dxa"/>
            <w:tcBorders>
              <w:top w:val="single" w:color="000000" w:sz="4" w:space="0"/>
              <w:left w:val="single" w:color="000000" w:sz="4" w:space="0"/>
              <w:bottom w:val="single" w:color="000000" w:sz="12"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260</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ind w:firstLine="361" w:firstLineChars="200"/>
        <w:textAlignment w:val="auto"/>
        <w:rPr>
          <w:rFonts w:hint="default" w:ascii="Times New Roman" w:hAnsi="Times New Roman" w:cs="Times New Roman"/>
          <w:b/>
          <w:bCs/>
          <w:i w:val="0"/>
          <w:color w:val="auto"/>
          <w:kern w:val="0"/>
          <w:sz w:val="18"/>
          <w:szCs w:val="18"/>
          <w:highlight w:val="none"/>
          <w:u w:val="none"/>
          <w:lang w:val="en-US" w:eastAsia="zh-CN" w:bidi="ar"/>
        </w:rPr>
      </w:pPr>
      <w:r>
        <w:rPr>
          <w:rFonts w:hint="default" w:ascii="Times New Roman" w:hAnsi="Times New Roman" w:cs="Times New Roman"/>
          <w:b/>
          <w:bCs/>
          <w:color w:val="auto"/>
          <w:sz w:val="18"/>
          <w:szCs w:val="18"/>
          <w:highlight w:val="none"/>
          <w:lang w:eastAsia="zh-CN"/>
        </w:rPr>
        <w:t>注：①</w:t>
      </w:r>
      <w:r>
        <w:rPr>
          <w:rFonts w:hint="eastAsia" w:cs="Times New Roman"/>
          <w:b/>
          <w:bCs/>
          <w:i w:val="0"/>
          <w:color w:val="auto"/>
          <w:kern w:val="0"/>
          <w:sz w:val="18"/>
          <w:szCs w:val="18"/>
          <w:highlight w:val="none"/>
          <w:u w:val="none"/>
          <w:lang w:val="en-US" w:eastAsia="zh-CN" w:bidi="ar"/>
        </w:rPr>
        <w:t>总氟化物</w:t>
      </w:r>
      <w:r>
        <w:rPr>
          <w:rFonts w:hint="default" w:ascii="Times New Roman" w:hAnsi="Times New Roman" w:cs="Times New Roman"/>
          <w:b/>
          <w:bCs/>
          <w:i w:val="0"/>
          <w:color w:val="auto"/>
          <w:kern w:val="0"/>
          <w:sz w:val="18"/>
          <w:szCs w:val="18"/>
          <w:highlight w:val="none"/>
          <w:u w:val="none"/>
          <w:lang w:val="en-US" w:eastAsia="zh-CN" w:bidi="ar"/>
        </w:rPr>
        <w:t>、铬污染物项目参考深圳标准进行评价；</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361" w:firstLineChars="200"/>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②苯酚评价标准值根据《建设用地土壤污染风险评估技术导则（HJ 25.3—2019）》按照敏感用地和非敏感用地分别计算得到。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b/>
          <w:bCs/>
          <w:color w:val="auto"/>
          <w:sz w:val="24"/>
          <w:szCs w:val="24"/>
          <w:highlight w:val="none"/>
        </w:rPr>
      </w:pPr>
      <w:r>
        <w:rPr>
          <w:rFonts w:hint="default" w:ascii="Times New Roman" w:hAnsi="Times New Roman" w:eastAsia="黑体" w:cs="Times New Roman"/>
          <w:b/>
          <w:bCs/>
          <w:color w:val="auto"/>
          <w:sz w:val="24"/>
          <w:szCs w:val="24"/>
          <w:highlight w:val="none"/>
        </w:rPr>
        <w:t>表5-1-</w:t>
      </w:r>
      <w:r>
        <w:rPr>
          <w:rFonts w:hint="default" w:ascii="Times New Roman" w:hAnsi="Times New Roman" w:eastAsia="黑体" w:cs="Times New Roman"/>
          <w:b/>
          <w:bCs/>
          <w:color w:val="auto"/>
          <w:sz w:val="24"/>
          <w:szCs w:val="24"/>
          <w:highlight w:val="none"/>
          <w:lang w:val="en-US" w:eastAsia="zh-CN"/>
        </w:rPr>
        <w:t xml:space="preserve">3 </w:t>
      </w:r>
      <w:r>
        <w:rPr>
          <w:rFonts w:hint="default" w:ascii="Times New Roman" w:hAnsi="Times New Roman" w:eastAsia="黑体" w:cs="Times New Roman"/>
          <w:b/>
          <w:bCs/>
          <w:color w:val="auto"/>
          <w:sz w:val="24"/>
          <w:szCs w:val="24"/>
          <w:highlight w:val="none"/>
          <w:lang w:eastAsia="zh-CN"/>
        </w:rPr>
        <w:t>农</w:t>
      </w:r>
      <w:r>
        <w:rPr>
          <w:rFonts w:hint="default" w:ascii="Times New Roman" w:hAnsi="Times New Roman" w:eastAsia="黑体" w:cs="Times New Roman"/>
          <w:b/>
          <w:bCs/>
          <w:color w:val="auto"/>
          <w:sz w:val="24"/>
          <w:szCs w:val="24"/>
          <w:highlight w:val="none"/>
        </w:rPr>
        <w:t>用地土壤污染风险筛选值 （单位：mg/kg）</w:t>
      </w:r>
    </w:p>
    <w:tbl>
      <w:tblPr>
        <w:tblStyle w:val="21"/>
        <w:tblW w:w="96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611"/>
        <w:gridCol w:w="1611"/>
        <w:gridCol w:w="1611"/>
        <w:gridCol w:w="1611"/>
        <w:gridCol w:w="1612"/>
        <w:gridCol w:w="1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611" w:type="dxa"/>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污染物项目</w:t>
            </w:r>
          </w:p>
        </w:tc>
        <w:tc>
          <w:tcPr>
            <w:tcW w:w="6446" w:type="dxa"/>
            <w:gridSpan w:val="4"/>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1611"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1611"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cs="Times New Roman"/>
                <w:b/>
                <w:i w:val="0"/>
                <w:color w:val="auto"/>
                <w:kern w:val="0"/>
                <w:sz w:val="21"/>
                <w:szCs w:val="21"/>
                <w:highlight w:val="none"/>
                <w:u w:val="none"/>
                <w:lang w:val="en-US" w:eastAsia="zh-CN" w:bidi="ar"/>
              </w:rPr>
              <w:t>pH≤5.5</w:t>
            </w:r>
          </w:p>
        </w:tc>
        <w:tc>
          <w:tcPr>
            <w:tcW w:w="1611"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cs="Times New Roman"/>
                <w:b/>
                <w:i w:val="0"/>
                <w:color w:val="auto"/>
                <w:kern w:val="0"/>
                <w:sz w:val="21"/>
                <w:szCs w:val="21"/>
                <w:highlight w:val="none"/>
                <w:u w:val="none"/>
                <w:lang w:val="en-US" w:eastAsia="zh-CN" w:bidi="ar"/>
              </w:rPr>
              <w:t>5.5＜pH≤6.5</w:t>
            </w:r>
          </w:p>
        </w:tc>
        <w:tc>
          <w:tcPr>
            <w:tcW w:w="1612"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cs="Times New Roman"/>
                <w:b/>
                <w:i w:val="0"/>
                <w:color w:val="auto"/>
                <w:kern w:val="0"/>
                <w:sz w:val="21"/>
                <w:szCs w:val="21"/>
                <w:highlight w:val="none"/>
                <w:u w:val="none"/>
                <w:lang w:val="en-US" w:eastAsia="zh-CN" w:bidi="ar"/>
              </w:rPr>
              <w:t>6.5＜pH≤7.5</w:t>
            </w:r>
          </w:p>
        </w:tc>
        <w:tc>
          <w:tcPr>
            <w:tcW w:w="1612"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cs="Times New Roman"/>
                <w:b/>
                <w:i w:val="0"/>
                <w:color w:val="auto"/>
                <w:kern w:val="0"/>
                <w:sz w:val="21"/>
                <w:szCs w:val="21"/>
                <w:highlight w:val="none"/>
                <w:u w:val="none"/>
                <w:lang w:val="en-US" w:eastAsia="zh-CN" w:bidi="ar"/>
              </w:rPr>
              <w:t>pH＞7.5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161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161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20</w:t>
            </w:r>
            <w:r>
              <w:rPr>
                <w:rFonts w:hint="default" w:ascii="Times New Roman" w:hAnsi="Times New Roman" w:cs="Times New Roman"/>
                <w:i w:val="0"/>
                <w:color w:val="auto"/>
                <w:kern w:val="0"/>
                <w:sz w:val="21"/>
                <w:szCs w:val="21"/>
                <w:highlight w:val="none"/>
                <w:u w:val="none"/>
                <w:lang w:val="en-US" w:eastAsia="zh-CN" w:bidi="ar"/>
              </w:rPr>
              <w:t>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300</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ind w:firstLine="361" w:firstLineChars="200"/>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注：根据表5-1-1，本报告仅涉及GB15618中其它类别风险筛选值。</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土壤背景值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lang w:eastAsia="zh-CN"/>
        </w:rPr>
        <w:t>由于缺少园区所在区域内土壤环境质量相关数据，本报告参考中国环境监测总站编制的《中国土壤元素背景值》中湖北省土壤中重金属背景值及《土壤环境质量建设用地土壤污染风险管控标准（试行）（GB36600-2018）》（以下简称</w:t>
      </w:r>
      <w:r>
        <w:rPr>
          <w:rFonts w:hint="default" w:ascii="Times New Roman" w:hAnsi="Times New Roman" w:cs="Times New Roman" w:eastAsiaTheme="minorEastAsia"/>
          <w:color w:val="auto"/>
          <w:sz w:val="24"/>
          <w:szCs w:val="24"/>
          <w:highlight w:val="none"/>
          <w:shd w:val="clear" w:color="auto" w:fill="auto"/>
          <w:lang w:val="en-US" w:eastAsia="zh-CN"/>
        </w:rPr>
        <w:t>GB36600</w:t>
      </w:r>
      <w:r>
        <w:rPr>
          <w:rFonts w:hint="default" w:ascii="Times New Roman" w:hAnsi="Times New Roman" w:cs="Times New Roman" w:eastAsiaTheme="minorEastAsia"/>
          <w:color w:val="auto"/>
          <w:sz w:val="24"/>
          <w:szCs w:val="24"/>
          <w:highlight w:val="none"/>
          <w:shd w:val="clear" w:color="auto" w:fill="auto"/>
          <w:lang w:eastAsia="zh-CN"/>
        </w:rPr>
        <w:t>）附录</w:t>
      </w:r>
      <w:r>
        <w:rPr>
          <w:rFonts w:hint="default" w:ascii="Times New Roman" w:hAnsi="Times New Roman" w:cs="Times New Roman" w:eastAsiaTheme="minorEastAsia"/>
          <w:color w:val="auto"/>
          <w:sz w:val="24"/>
          <w:szCs w:val="24"/>
          <w:highlight w:val="none"/>
          <w:shd w:val="clear" w:color="auto" w:fill="auto"/>
          <w:lang w:val="en-US" w:eastAsia="zh-CN"/>
        </w:rPr>
        <w:t>A</w:t>
      </w:r>
      <w:r>
        <w:rPr>
          <w:rFonts w:hint="default" w:ascii="Times New Roman" w:hAnsi="Times New Roman" w:cs="Times New Roman" w:eastAsiaTheme="minorEastAsia"/>
          <w:color w:val="auto"/>
          <w:sz w:val="24"/>
          <w:szCs w:val="24"/>
          <w:highlight w:val="none"/>
          <w:shd w:val="clear" w:color="auto" w:fill="auto"/>
          <w:lang w:eastAsia="zh-CN"/>
        </w:rPr>
        <w:t>作为区域土壤环境状况背景</w:t>
      </w:r>
      <w:r>
        <w:rPr>
          <w:rFonts w:hint="default" w:ascii="Times New Roman" w:hAnsi="Times New Roman" w:cs="Times New Roman" w:eastAsiaTheme="minorEastAsia"/>
          <w:color w:val="auto"/>
          <w:sz w:val="24"/>
          <w:szCs w:val="24"/>
          <w:highlight w:val="none"/>
          <w:shd w:val="clear" w:color="auto" w:fill="auto"/>
        </w:rPr>
        <w:t>。</w:t>
      </w:r>
    </w:p>
    <w:p>
      <w:pPr>
        <w:pStyle w:val="2"/>
        <w:keepNext w:val="0"/>
        <w:keepLines w:val="0"/>
        <w:pageBreakBefore w:val="0"/>
        <w:widowControl w:val="0"/>
        <w:kinsoku/>
        <w:wordWrap/>
        <w:overflowPunct/>
        <w:topLinePunct w:val="0"/>
        <w:autoSpaceDE/>
        <w:autoSpaceDN/>
        <w:bidi w:val="0"/>
        <w:adjustRightInd/>
        <w:snapToGrid/>
        <w:spacing w:before="167" w:beforeLines="50" w:after="0" w:line="240" w:lineRule="auto"/>
        <w:jc w:val="center"/>
        <w:textAlignment w:val="auto"/>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表5-1-4 土壤背景值一览表</w:t>
      </w:r>
    </w:p>
    <w:tbl>
      <w:tblPr>
        <w:tblStyle w:val="22"/>
        <w:tblW w:w="9854" w:type="dxa"/>
        <w:tblInd w:w="0" w:type="dxa"/>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3534"/>
        <w:gridCol w:w="2132"/>
        <w:gridCol w:w="2796"/>
      </w:tblGrid>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392"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sz w:val="21"/>
                <w:szCs w:val="21"/>
                <w:highlight w:val="none"/>
                <w:vertAlign w:val="baseline"/>
                <w:lang w:val="en-US" w:eastAsia="zh-CN"/>
              </w:rPr>
            </w:pPr>
            <w:r>
              <w:rPr>
                <w:rFonts w:hint="default" w:ascii="Times New Roman" w:hAnsi="Times New Roman" w:cs="Times New Roman" w:eastAsiaTheme="minorEastAsia"/>
                <w:b/>
                <w:bCs w:val="0"/>
                <w:color w:val="auto"/>
                <w:sz w:val="21"/>
                <w:szCs w:val="21"/>
                <w:highlight w:val="none"/>
                <w:vertAlign w:val="baseline"/>
                <w:lang w:val="en-US" w:eastAsia="zh-CN"/>
              </w:rPr>
              <w:t>序号</w:t>
            </w:r>
          </w:p>
        </w:tc>
        <w:tc>
          <w:tcPr>
            <w:tcW w:w="3534"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sz w:val="21"/>
                <w:szCs w:val="21"/>
                <w:highlight w:val="none"/>
                <w:vertAlign w:val="baseline"/>
                <w:lang w:val="en-US" w:eastAsia="zh-CN"/>
              </w:rPr>
            </w:pPr>
            <w:r>
              <w:rPr>
                <w:rFonts w:hint="default" w:ascii="Times New Roman" w:hAnsi="Times New Roman" w:cs="Times New Roman" w:eastAsiaTheme="minorEastAsia"/>
                <w:b/>
                <w:bCs w:val="0"/>
                <w:color w:val="auto"/>
                <w:sz w:val="21"/>
                <w:szCs w:val="21"/>
                <w:highlight w:val="none"/>
                <w:vertAlign w:val="baseline"/>
                <w:lang w:val="en-US" w:eastAsia="zh-CN"/>
              </w:rPr>
              <w:t>重金属</w:t>
            </w:r>
          </w:p>
        </w:tc>
        <w:tc>
          <w:tcPr>
            <w:tcW w:w="2132"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sz w:val="21"/>
                <w:szCs w:val="21"/>
                <w:highlight w:val="none"/>
                <w:vertAlign w:val="baseline"/>
                <w:lang w:val="en-US" w:eastAsia="zh-CN"/>
              </w:rPr>
            </w:pPr>
            <w:r>
              <w:rPr>
                <w:rFonts w:hint="default" w:ascii="Times New Roman" w:hAnsi="Times New Roman" w:cs="Times New Roman" w:eastAsiaTheme="minorEastAsia"/>
                <w:b/>
                <w:bCs w:val="0"/>
                <w:color w:val="auto"/>
                <w:sz w:val="21"/>
                <w:szCs w:val="21"/>
                <w:highlight w:val="none"/>
                <w:vertAlign w:val="baseline"/>
                <w:lang w:val="en-US" w:eastAsia="zh-CN"/>
              </w:rPr>
              <w:t>背景值（mg/kg）</w:t>
            </w:r>
          </w:p>
        </w:tc>
        <w:tc>
          <w:tcPr>
            <w:tcW w:w="2796"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sz w:val="21"/>
                <w:szCs w:val="21"/>
                <w:highlight w:val="none"/>
                <w:vertAlign w:val="baseline"/>
                <w:lang w:val="en-US" w:eastAsia="zh-CN"/>
              </w:rPr>
            </w:pPr>
            <w:r>
              <w:rPr>
                <w:rFonts w:hint="default" w:ascii="Times New Roman" w:hAnsi="Times New Roman" w:cs="Times New Roman" w:eastAsiaTheme="minorEastAsia"/>
                <w:b/>
                <w:bCs w:val="0"/>
                <w:color w:val="auto"/>
                <w:sz w:val="21"/>
                <w:szCs w:val="21"/>
                <w:highlight w:val="none"/>
                <w:vertAlign w:val="baseline"/>
                <w:lang w:val="en-US" w:eastAsia="zh-CN"/>
              </w:rPr>
              <w:t>背景值来源</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2"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1</w:t>
            </w:r>
          </w:p>
        </w:tc>
        <w:tc>
          <w:tcPr>
            <w:tcW w:w="3534"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锌</w:t>
            </w:r>
          </w:p>
        </w:tc>
        <w:tc>
          <w:tcPr>
            <w:tcW w:w="2132"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144</w:t>
            </w:r>
          </w:p>
        </w:tc>
        <w:tc>
          <w:tcPr>
            <w:tcW w:w="2796" w:type="dxa"/>
            <w:vMerge w:val="restar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《中国土壤元素背景值》</w:t>
            </w:r>
            <w:r>
              <w:rPr>
                <w:rFonts w:hint="eastAsia" w:cs="Times New Roman" w:eastAsiaTheme="minorEastAsia"/>
                <w:b w:val="0"/>
                <w:bCs/>
                <w:color w:val="auto"/>
                <w:sz w:val="21"/>
                <w:szCs w:val="21"/>
                <w:highlight w:val="none"/>
                <w:vertAlign w:val="baseline"/>
                <w:lang w:val="en-US" w:eastAsia="zh-CN"/>
              </w:rPr>
              <w:t>（国家环境保护局 主持, 中国环境监测总站 主编. 中国土壤元素背景值[J]. 1990.）</w:t>
            </w:r>
            <w:r>
              <w:rPr>
                <w:rFonts w:hint="default" w:ascii="Times New Roman" w:hAnsi="Times New Roman" w:cs="Times New Roman" w:eastAsiaTheme="minorEastAsia"/>
                <w:b w:val="0"/>
                <w:bCs/>
                <w:color w:val="auto"/>
                <w:sz w:val="21"/>
                <w:szCs w:val="21"/>
                <w:highlight w:val="none"/>
                <w:vertAlign w:val="baseline"/>
                <w:lang w:val="en-US" w:eastAsia="zh-CN"/>
              </w:rPr>
              <w:t>0-20cm土壤95%置信</w:t>
            </w:r>
            <w:r>
              <w:rPr>
                <w:rFonts w:hint="eastAsia" w:cs="Times New Roman" w:eastAsiaTheme="minorEastAsia"/>
                <w:b w:val="0"/>
                <w:bCs/>
                <w:color w:val="auto"/>
                <w:sz w:val="21"/>
                <w:szCs w:val="21"/>
                <w:highlight w:val="none"/>
                <w:vertAlign w:val="baseline"/>
                <w:lang w:val="en-US" w:eastAsia="zh-CN"/>
              </w:rPr>
              <w:t>上限</w:t>
            </w:r>
            <w:r>
              <w:rPr>
                <w:rFonts w:hint="default" w:ascii="Times New Roman" w:hAnsi="Times New Roman" w:cs="Times New Roman" w:eastAsiaTheme="minorEastAsia"/>
                <w:b w:val="0"/>
                <w:bCs/>
                <w:color w:val="auto"/>
                <w:sz w:val="21"/>
                <w:szCs w:val="21"/>
                <w:highlight w:val="none"/>
                <w:vertAlign w:val="baseline"/>
                <w:lang w:val="en-US" w:eastAsia="zh-CN"/>
              </w:rPr>
              <w:t>值</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2</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镍</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54.2</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3</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铬</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146.8</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4</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铜</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56.4</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5</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镉</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0.5643</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6</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汞</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0.193</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7</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铅</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42.3</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8</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砷</w:t>
            </w:r>
            <w:r>
              <w:rPr>
                <w:rFonts w:hint="default" w:ascii="Times New Roman" w:hAnsi="Times New Roman" w:cs="Times New Roman" w:eastAsiaTheme="minorEastAsia"/>
                <w:b w:val="0"/>
                <w:bCs/>
                <w:color w:val="auto"/>
                <w:sz w:val="21"/>
                <w:szCs w:val="21"/>
                <w:highlight w:val="none"/>
                <w:vertAlign w:val="superscript"/>
                <w:lang w:val="en-US" w:eastAsia="zh-CN"/>
              </w:rPr>
              <w:t>①</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40</w:t>
            </w:r>
          </w:p>
        </w:tc>
        <w:tc>
          <w:tcPr>
            <w:tcW w:w="2796"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GB36600附录A</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9</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钴</w:t>
            </w:r>
            <w:r>
              <w:rPr>
                <w:rFonts w:hint="default" w:ascii="Times New Roman" w:hAnsi="Times New Roman" w:cs="Times New Roman" w:eastAsiaTheme="minorEastAsia"/>
                <w:b w:val="0"/>
                <w:bCs/>
                <w:color w:val="auto"/>
                <w:sz w:val="21"/>
                <w:szCs w:val="21"/>
                <w:highlight w:val="none"/>
                <w:vertAlign w:val="superscript"/>
                <w:lang w:val="en-US" w:eastAsia="zh-CN"/>
              </w:rPr>
              <w:t>②</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40</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eastAsia="zh-CN"/>
        </w:rPr>
        <w:t>注：①②根据“土壤信息服务平台”（http://www.soilinfo.cn/map/index.aspx），</w:t>
      </w:r>
      <w:r>
        <w:rPr>
          <w:rFonts w:hint="eastAsia" w:cs="Times New Roman"/>
          <w:b/>
          <w:bCs/>
          <w:color w:val="auto"/>
          <w:sz w:val="18"/>
          <w:szCs w:val="18"/>
          <w:highlight w:val="none"/>
          <w:lang w:eastAsia="zh-CN"/>
        </w:rPr>
        <w:t>鄂州经济开发区</w:t>
      </w:r>
      <w:r>
        <w:rPr>
          <w:rFonts w:hint="default" w:ascii="Times New Roman" w:hAnsi="Times New Roman" w:cs="Times New Roman"/>
          <w:b/>
          <w:bCs/>
          <w:color w:val="auto"/>
          <w:sz w:val="18"/>
          <w:szCs w:val="18"/>
          <w:highlight w:val="none"/>
          <w:lang w:eastAsia="zh-CN"/>
        </w:rPr>
        <w:t>主要土壤类型为水稻土、黄棕壤、红壤，因此参考</w:t>
      </w:r>
      <w:r>
        <w:rPr>
          <w:rFonts w:hint="default" w:ascii="Times New Roman" w:hAnsi="Times New Roman" w:cs="Times New Roman" w:eastAsiaTheme="minorEastAsia"/>
          <w:b/>
          <w:bCs/>
          <w:color w:val="auto"/>
          <w:sz w:val="18"/>
          <w:szCs w:val="18"/>
          <w:highlight w:val="none"/>
          <w:vertAlign w:val="baseline"/>
          <w:lang w:val="en-US" w:eastAsia="zh-CN"/>
        </w:rPr>
        <w:t>GB36600附录A确定砷、钴背景值均为40mg/kg。</w:t>
      </w:r>
    </w:p>
    <w:p>
      <w:pPr>
        <w:pStyle w:val="5"/>
        <w:tabs>
          <w:tab w:val="left" w:pos="425"/>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地下水评价标准</w:t>
      </w:r>
    </w:p>
    <w:p>
      <w:pPr>
        <w:spacing w:line="360" w:lineRule="auto"/>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highlight w:val="none"/>
        </w:rPr>
        <w:t>调查</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地下水</w:t>
      </w:r>
      <w:r>
        <w:rPr>
          <w:rFonts w:hint="default" w:ascii="Times New Roman" w:hAnsi="Times New Roman" w:cs="Times New Roman"/>
          <w:color w:val="auto"/>
          <w:sz w:val="24"/>
          <w:highlight w:val="none"/>
          <w:lang w:eastAsia="zh-CN"/>
        </w:rPr>
        <w:t>类型</w:t>
      </w:r>
      <w:r>
        <w:rPr>
          <w:rFonts w:hint="default" w:ascii="Times New Roman" w:hAnsi="Times New Roman" w:cs="Times New Roman"/>
          <w:color w:val="auto"/>
          <w:sz w:val="24"/>
          <w:highlight w:val="none"/>
        </w:rPr>
        <w:t>主要为</w:t>
      </w:r>
      <w:r>
        <w:rPr>
          <w:rFonts w:hint="default" w:ascii="Times New Roman" w:hAnsi="Times New Roman" w:cs="Times New Roman"/>
          <w:color w:val="auto"/>
          <w:sz w:val="24"/>
          <w:highlight w:val="none"/>
          <w:lang w:eastAsia="zh-CN"/>
        </w:rPr>
        <w:t>潜水</w:t>
      </w:r>
      <w:r>
        <w:rPr>
          <w:rFonts w:hint="default" w:ascii="Times New Roman" w:hAnsi="Times New Roman" w:cs="Times New Roman"/>
          <w:color w:val="auto"/>
          <w:sz w:val="24"/>
          <w:szCs w:val="20"/>
          <w:highlight w:val="none"/>
        </w:rPr>
        <w:t>，</w:t>
      </w:r>
      <w:r>
        <w:rPr>
          <w:rFonts w:hint="default" w:ascii="Times New Roman" w:hAnsi="Times New Roman" w:cs="Times New Roman"/>
          <w:color w:val="auto"/>
          <w:sz w:val="24"/>
          <w:highlight w:val="none"/>
        </w:rPr>
        <w:t>测试项目包括无机项目、金属类、有机类等</w:t>
      </w:r>
      <w:r>
        <w:rPr>
          <w:rFonts w:hint="default" w:ascii="Times New Roman" w:hAnsi="Times New Roman" w:cs="Times New Roman"/>
          <w:color w:val="auto"/>
          <w:sz w:val="24"/>
          <w:highlight w:val="none"/>
          <w:lang w:val="en-US" w:eastAsia="zh-CN"/>
        </w:rPr>
        <w:t>共32</w:t>
      </w:r>
      <w:r>
        <w:rPr>
          <w:rFonts w:hint="default" w:ascii="Times New Roman" w:hAnsi="Times New Roman" w:cs="Times New Roman"/>
          <w:color w:val="auto"/>
          <w:sz w:val="24"/>
          <w:highlight w:val="none"/>
        </w:rPr>
        <w:t>项，各指标</w:t>
      </w:r>
      <w:r>
        <w:rPr>
          <w:rFonts w:hint="default" w:ascii="Times New Roman" w:hAnsi="Times New Roman" w:cs="Times New Roman"/>
          <w:color w:val="auto"/>
          <w:sz w:val="24"/>
          <w:szCs w:val="20"/>
          <w:highlight w:val="none"/>
        </w:rPr>
        <w:t>评价标准选取原则如下：</w:t>
      </w:r>
    </w:p>
    <w:p>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szCs w:val="20"/>
          <w:highlight w:val="none"/>
        </w:rPr>
        <w:t>（1）</w:t>
      </w:r>
      <w:r>
        <w:rPr>
          <w:rFonts w:hint="default" w:ascii="Times New Roman" w:hAnsi="Times New Roman" w:eastAsia="宋体" w:cs="Times New Roman"/>
          <w:sz w:val="24"/>
          <w:szCs w:val="24"/>
          <w:highlight w:val="none"/>
        </w:rPr>
        <w:t>本次调查钻探的地下水类型为潜水，位于企业周边，且根据《湖北省地下水污染防治规划实施方案（2011-2020年）》，</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全省地下水开发利用较高的分布于沿江城市及江汉平原，利用地下水的城市主要有孝感市、襄阳市，前者主要用于生活，后者用于工、农业、生活等方面</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，因此，</w:t>
      </w:r>
      <w:r>
        <w:rPr>
          <w:rFonts w:hint="eastAsia"/>
          <w:color w:val="000000" w:themeColor="text1"/>
          <w:szCs w:val="20"/>
          <w:highlight w:val="none"/>
          <w:lang w:val="en-US" w:eastAsia="zh-CN"/>
          <w14:textFill>
            <w14:solidFill>
              <w14:schemeClr w14:val="tx1"/>
            </w14:solidFill>
          </w14:textFill>
        </w:rPr>
        <w:t>本次钻探地下水点位所在区域</w:t>
      </w:r>
      <w:r>
        <w:rPr>
          <w:rFonts w:hint="eastAsia"/>
          <w:color w:val="000000" w:themeColor="text1"/>
          <w:szCs w:val="20"/>
          <w:highlight w:val="none"/>
          <w14:textFill>
            <w14:solidFill>
              <w14:schemeClr w14:val="tx1"/>
            </w14:solidFill>
          </w14:textFill>
        </w:rPr>
        <w:t>地下水不</w:t>
      </w:r>
      <w:r>
        <w:rPr>
          <w:rFonts w:hint="eastAsia"/>
          <w:color w:val="000000" w:themeColor="text1"/>
          <w:szCs w:val="20"/>
          <w:highlight w:val="none"/>
          <w:lang w:val="en-US" w:eastAsia="zh-CN"/>
          <w14:textFill>
            <w14:solidFill>
              <w14:schemeClr w14:val="tx1"/>
            </w14:solidFill>
          </w14:textFill>
        </w:rPr>
        <w:t>具备</w:t>
      </w:r>
      <w:r>
        <w:rPr>
          <w:rFonts w:hint="eastAsia"/>
          <w:color w:val="000000" w:themeColor="text1"/>
          <w:szCs w:val="20"/>
          <w:highlight w:val="none"/>
          <w14:textFill>
            <w14:solidFill>
              <w14:schemeClr w14:val="tx1"/>
            </w14:solidFill>
          </w14:textFill>
        </w:rPr>
        <w:t>开发利用</w:t>
      </w:r>
      <w:r>
        <w:rPr>
          <w:rFonts w:hint="eastAsia"/>
          <w:color w:val="000000" w:themeColor="text1"/>
          <w:szCs w:val="20"/>
          <w:highlight w:val="none"/>
          <w:lang w:val="en-US" w:eastAsia="zh-CN"/>
          <w14:textFill>
            <w14:solidFill>
              <w14:schemeClr w14:val="tx1"/>
            </w14:solidFill>
          </w14:textFill>
        </w:rPr>
        <w:t>功能</w:t>
      </w:r>
      <w:r>
        <w:rPr>
          <w:rFonts w:hint="default" w:ascii="Times New Roman" w:hAnsi="Times New Roman" w:eastAsia="宋体" w:cs="Times New Roman"/>
          <w:sz w:val="24"/>
          <w:szCs w:val="24"/>
          <w:highlight w:val="none"/>
        </w:rPr>
        <w:t>，且水井点位所在位置不具备集中式生活饮用水水源功能，评价时优先选用《地下水质量标准》（GB/T 14848-2017）（以下简称GB/T-14848）Ⅳ类标准限值进行评价</w:t>
      </w:r>
      <w:r>
        <w:rPr>
          <w:rFonts w:hint="default" w:ascii="Times New Roman" w:hAnsi="Times New Roman" w:cs="Times New Roman"/>
          <w:color w:val="auto"/>
          <w:sz w:val="24"/>
          <w:highlight w:val="none"/>
        </w:rPr>
        <w:t>；</w:t>
      </w:r>
    </w:p>
    <w:p>
      <w:pPr>
        <w:spacing w:line="360" w:lineRule="auto"/>
        <w:ind w:firstLine="360" w:firstLineChars="15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（2）GB 14848中</w:t>
      </w:r>
      <w:r>
        <w:rPr>
          <w:rFonts w:hint="default" w:ascii="Times New Roman" w:hAnsi="Times New Roman" w:cs="Times New Roman"/>
          <w:color w:val="auto"/>
          <w:sz w:val="24"/>
          <w:highlight w:val="none"/>
          <w:lang w:eastAsia="zh-CN"/>
        </w:rPr>
        <w:t>没有</w:t>
      </w:r>
      <w:r>
        <w:rPr>
          <w:rFonts w:hint="default" w:ascii="Times New Roman" w:hAnsi="Times New Roman" w:cs="Times New Roman"/>
          <w:color w:val="auto"/>
          <w:sz w:val="24"/>
          <w:highlight w:val="none"/>
        </w:rPr>
        <w:t>规定的指标（如</w:t>
      </w:r>
      <w:r>
        <w:rPr>
          <w:rFonts w:hint="default" w:ascii="Times New Roman" w:hAnsi="Times New Roman" w:cs="Times New Roman"/>
          <w:color w:val="auto"/>
          <w:sz w:val="24"/>
          <w:highlight w:val="none"/>
          <w:lang w:eastAsia="zh-CN"/>
        </w:rPr>
        <w:t>石油类</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参考</w:t>
      </w:r>
      <w:r>
        <w:rPr>
          <w:rFonts w:hint="default" w:ascii="Times New Roman" w:hAnsi="Times New Roman" w:cs="Times New Roman"/>
          <w:color w:val="auto"/>
          <w:sz w:val="24"/>
          <w:highlight w:val="none"/>
        </w:rPr>
        <w:t>《地表水环境质量标准》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default" w:ascii="Times New Roman" w:hAnsi="Times New Roman" w:cs="Times New Roman"/>
          <w:color w:val="auto"/>
          <w:sz w:val="24"/>
          <w:highlight w:val="none"/>
          <w:lang w:eastAsia="zh-CN"/>
        </w:rPr>
        <w:t>）（以下简称</w:t>
      </w:r>
      <w:r>
        <w:rPr>
          <w:rFonts w:hint="default" w:ascii="Times New Roman" w:hAnsi="Times New Roman" w:cs="Times New Roman"/>
          <w:color w:val="auto"/>
          <w:sz w:val="24"/>
          <w:highlight w:val="none"/>
        </w:rPr>
        <w:t>GB3838</w:t>
      </w:r>
      <w:r>
        <w:rPr>
          <w:rFonts w:hint="default" w:ascii="Times New Roman" w:hAnsi="Times New Roman" w:cs="Times New Roman"/>
          <w:color w:val="auto"/>
          <w:sz w:val="24"/>
          <w:highlight w:val="none"/>
          <w:lang w:eastAsia="zh-CN"/>
        </w:rPr>
        <w:t>）Ⅳ</w:t>
      </w:r>
      <w:r>
        <w:rPr>
          <w:rFonts w:hint="default" w:ascii="Times New Roman" w:hAnsi="Times New Roman" w:cs="Times New Roman"/>
          <w:color w:val="auto"/>
          <w:sz w:val="24"/>
          <w:highlight w:val="none"/>
        </w:rPr>
        <w:t>类</w:t>
      </w:r>
      <w:r>
        <w:rPr>
          <w:rFonts w:hint="default" w:ascii="Times New Roman" w:hAnsi="Times New Roman" w:cs="Times New Roman"/>
          <w:color w:val="auto"/>
          <w:sz w:val="24"/>
          <w:highlight w:val="none"/>
          <w:lang w:val="en-US" w:eastAsia="zh-CN"/>
        </w:rPr>
        <w:t>标准</w:t>
      </w:r>
      <w:r>
        <w:rPr>
          <w:rFonts w:hint="default" w:ascii="Times New Roman" w:hAnsi="Times New Roman" w:cs="Times New Roman"/>
          <w:color w:val="auto"/>
          <w:sz w:val="24"/>
          <w:highlight w:val="none"/>
        </w:rPr>
        <w:t>限值进行评价</w:t>
      </w:r>
      <w:r>
        <w:rPr>
          <w:rFonts w:hint="default" w:ascii="Times New Roman" w:hAnsi="Times New Roman"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156" w:beforeLines="50" w:line="240" w:lineRule="auto"/>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b/>
          <w:bCs/>
          <w:color w:val="auto"/>
          <w:sz w:val="24"/>
          <w:highlight w:val="none"/>
        </w:rPr>
        <w:t>表5-1-</w:t>
      </w:r>
      <w:r>
        <w:rPr>
          <w:rFonts w:hint="default" w:ascii="Times New Roman" w:hAnsi="Times New Roman" w:eastAsia="黑体" w:cs="Times New Roman"/>
          <w:b/>
          <w:bCs/>
          <w:color w:val="auto"/>
          <w:sz w:val="24"/>
          <w:highlight w:val="none"/>
          <w:lang w:val="en-US" w:eastAsia="zh-CN"/>
        </w:rPr>
        <w:t>5</w:t>
      </w:r>
      <w:r>
        <w:rPr>
          <w:rFonts w:hint="default" w:ascii="Times New Roman" w:hAnsi="Times New Roman" w:eastAsia="黑体" w:cs="Times New Roman"/>
          <w:b/>
          <w:bCs/>
          <w:color w:val="auto"/>
          <w:sz w:val="24"/>
          <w:highlight w:val="none"/>
        </w:rPr>
        <w:t xml:space="preserve">  </w:t>
      </w:r>
      <w:r>
        <w:rPr>
          <w:rFonts w:hint="default" w:ascii="Times New Roman" w:hAnsi="Times New Roman" w:eastAsia="黑体" w:cs="Times New Roman"/>
          <w:b/>
          <w:bCs/>
          <w:color w:val="auto"/>
          <w:sz w:val="24"/>
          <w:highlight w:val="none"/>
          <w:lang w:eastAsia="zh-CN"/>
        </w:rPr>
        <w:t>地下水质量指标及限值</w:t>
      </w:r>
      <w:r>
        <w:rPr>
          <w:rFonts w:hint="default" w:ascii="Times New Roman" w:hAnsi="Times New Roman" w:eastAsia="黑体" w:cs="Times New Roman"/>
          <w:b/>
          <w:bCs/>
          <w:color w:val="auto"/>
          <w:sz w:val="24"/>
          <w:highlight w:val="none"/>
        </w:rPr>
        <w:t>（单位：mg/</w:t>
      </w:r>
      <w:r>
        <w:rPr>
          <w:rFonts w:hint="default" w:ascii="Times New Roman" w:hAnsi="Times New Roman" w:eastAsia="黑体" w:cs="Times New Roman"/>
          <w:b/>
          <w:bCs/>
          <w:color w:val="auto"/>
          <w:sz w:val="24"/>
          <w:highlight w:val="none"/>
          <w:lang w:val="en-US" w:eastAsia="zh-CN"/>
        </w:rPr>
        <w:t>L</w:t>
      </w:r>
      <w:r>
        <w:rPr>
          <w:rFonts w:hint="default" w:ascii="Times New Roman" w:hAnsi="Times New Roman" w:eastAsia="黑体" w:cs="Times New Roman"/>
          <w:b/>
          <w:bCs/>
          <w:color w:val="auto"/>
          <w:sz w:val="24"/>
          <w:highlight w:val="none"/>
        </w:rPr>
        <w:t>）</w:t>
      </w:r>
    </w:p>
    <w:tbl>
      <w:tblPr>
        <w:tblStyle w:val="21"/>
        <w:tblW w:w="96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254"/>
        <w:gridCol w:w="3104"/>
        <w:gridCol w:w="1104"/>
        <w:gridCol w:w="2052"/>
        <w:gridCol w:w="2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25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3104"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cs="Times New Roman"/>
                <w:b/>
                <w:bCs/>
                <w:i w:val="0"/>
                <w:color w:val="auto"/>
                <w:kern w:val="0"/>
                <w:sz w:val="21"/>
                <w:szCs w:val="21"/>
                <w:highlight w:val="none"/>
                <w:u w:val="none"/>
                <w:lang w:val="en-US" w:eastAsia="zh-CN" w:bidi="ar"/>
              </w:rPr>
              <w:t>监测</w:t>
            </w:r>
            <w:r>
              <w:rPr>
                <w:rFonts w:hint="default" w:ascii="Times New Roman" w:hAnsi="Times New Roman" w:eastAsia="宋体" w:cs="Times New Roman"/>
                <w:b/>
                <w:bCs/>
                <w:i w:val="0"/>
                <w:color w:val="auto"/>
                <w:kern w:val="0"/>
                <w:sz w:val="21"/>
                <w:szCs w:val="21"/>
                <w:highlight w:val="none"/>
                <w:u w:val="none"/>
                <w:lang w:val="en-US" w:eastAsia="zh-CN" w:bidi="ar"/>
              </w:rPr>
              <w:t>指标</w:t>
            </w:r>
          </w:p>
        </w:tc>
        <w:tc>
          <w:tcPr>
            <w:tcW w:w="1104"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单位</w:t>
            </w:r>
          </w:p>
        </w:tc>
        <w:tc>
          <w:tcPr>
            <w:tcW w:w="205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sz w:val="21"/>
                <w:szCs w:val="21"/>
                <w:highlight w:val="none"/>
                <w:u w:val="none"/>
                <w:lang w:val="en-US" w:eastAsia="zh-CN"/>
              </w:rPr>
              <w:t>Ⅳ类标准值</w:t>
            </w:r>
          </w:p>
        </w:tc>
        <w:tc>
          <w:tcPr>
            <w:tcW w:w="2097"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3104"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pH 值</w:t>
            </w:r>
          </w:p>
        </w:tc>
        <w:tc>
          <w:tcPr>
            <w:tcW w:w="1104"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无量纲</w:t>
            </w:r>
          </w:p>
        </w:tc>
        <w:tc>
          <w:tcPr>
            <w:tcW w:w="2052"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w:t>
            </w:r>
            <w:r>
              <w:rPr>
                <w:rFonts w:hint="eastAsia"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pH＜6.5</w:t>
            </w:r>
          </w:p>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或8.5＜pH</w:t>
            </w:r>
            <w:r>
              <w:rPr>
                <w:rFonts w:hint="default" w:ascii="Times New Roman" w:hAnsi="Times New Roman" w:eastAsia="宋体" w:cs="Times New Roman"/>
                <w:i w:val="0"/>
                <w:color w:val="auto"/>
                <w:kern w:val="0"/>
                <w:sz w:val="21"/>
                <w:szCs w:val="21"/>
                <w:highlight w:val="none"/>
                <w:u w:val="none"/>
                <w:lang w:val="en-US" w:eastAsia="zh-CN" w:bidi="ar"/>
              </w:rPr>
              <w:t>≤9.0</w:t>
            </w:r>
          </w:p>
        </w:tc>
        <w:tc>
          <w:tcPr>
            <w:tcW w:w="2097" w:type="dxa"/>
            <w:vMerge w:val="restart"/>
            <w:tcBorders>
              <w:top w:val="single" w:color="auto" w:sz="12" w:space="0"/>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GB/T 14848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总硬度</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650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溶解性总固体</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2000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耗氧量（COD</w:t>
            </w:r>
            <w:r>
              <w:rPr>
                <w:rFonts w:hint="default" w:ascii="Times New Roman" w:hAnsi="Times New Roman" w:cs="Times New Roman"/>
                <w:i w:val="0"/>
                <w:color w:val="auto"/>
                <w:kern w:val="0"/>
                <w:sz w:val="21"/>
                <w:szCs w:val="21"/>
                <w:highlight w:val="none"/>
                <w:u w:val="none"/>
                <w:vertAlign w:val="subscript"/>
                <w:lang w:val="en-US" w:eastAsia="zh-CN" w:bidi="ar"/>
              </w:rPr>
              <w:t>Mn</w:t>
            </w:r>
            <w:r>
              <w:rPr>
                <w:rFonts w:hint="default" w:ascii="Times New Roman" w:hAnsi="Times New Roman" w:cs="Times New Roman"/>
                <w:i w:val="0"/>
                <w:color w:val="auto"/>
                <w:kern w:val="0"/>
                <w:sz w:val="21"/>
                <w:szCs w:val="21"/>
                <w:highlight w:val="none"/>
                <w:u w:val="none"/>
                <w:lang w:val="en-US" w:eastAsia="zh-CN" w:bidi="ar"/>
              </w:rPr>
              <w:t>法，以O</w:t>
            </w:r>
            <w:r>
              <w:rPr>
                <w:rFonts w:hint="default" w:ascii="Times New Roman" w:hAnsi="Times New Roman" w:cs="Times New Roman"/>
                <w:i w:val="0"/>
                <w:color w:val="auto"/>
                <w:kern w:val="0"/>
                <w:sz w:val="21"/>
                <w:szCs w:val="21"/>
                <w:highlight w:val="none"/>
                <w:u w:val="none"/>
                <w:vertAlign w:val="subscript"/>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硫酸盐</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硝酸盐(以</w:t>
            </w:r>
            <w:r>
              <w:rPr>
                <w:rFonts w:hint="default" w:ascii="Times New Roman" w:hAnsi="Times New Roman" w:cs="Times New Roman"/>
                <w:i w:val="0"/>
                <w:color w:val="auto"/>
                <w:kern w:val="0"/>
                <w:sz w:val="21"/>
                <w:szCs w:val="21"/>
                <w:highlight w:val="none"/>
                <w:u w:val="none"/>
                <w:lang w:val="en-US" w:eastAsia="zh-CN" w:bidi="ar"/>
              </w:rPr>
              <w:t>N</w:t>
            </w:r>
            <w:r>
              <w:rPr>
                <w:rFonts w:hint="default" w:ascii="Times New Roman" w:hAnsi="Times New Roman" w:eastAsia="宋体" w:cs="Times New Roman"/>
                <w:i w:val="0"/>
                <w:color w:val="auto"/>
                <w:kern w:val="0"/>
                <w:sz w:val="21"/>
                <w:szCs w:val="21"/>
                <w:highlight w:val="none"/>
                <w:u w:val="none"/>
                <w:lang w:val="en-US" w:eastAsia="zh-CN" w:bidi="ar"/>
              </w:rPr>
              <w:t>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总氟化物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挥发酚</w:t>
            </w:r>
            <w:r>
              <w:rPr>
                <w:rFonts w:hint="default" w:ascii="Times New Roman" w:hAnsi="Times New Roman" w:cs="Times New Roman"/>
                <w:i w:val="0"/>
                <w:color w:val="auto"/>
                <w:kern w:val="0"/>
                <w:sz w:val="21"/>
                <w:szCs w:val="21"/>
                <w:highlight w:val="none"/>
                <w:u w:val="none"/>
                <w:lang w:val="en-US" w:eastAsia="zh-CN" w:bidi="ar"/>
              </w:rPr>
              <w:t>(以苯酚计)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0.01</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阴离子表面活性剂</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氨氮</w:t>
            </w:r>
            <w:r>
              <w:rPr>
                <w:rFonts w:hint="default" w:ascii="Times New Roman" w:hAnsi="Times New Roman" w:cs="Times New Roman"/>
                <w:i w:val="0"/>
                <w:color w:val="auto"/>
                <w:kern w:val="0"/>
                <w:sz w:val="21"/>
                <w:szCs w:val="21"/>
                <w:highlight w:val="none"/>
                <w:u w:val="none"/>
                <w:lang w:val="en-US" w:eastAsia="zh-CN" w:bidi="ar"/>
              </w:rPr>
              <w:t>（以N计）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1.5</w:t>
            </w:r>
            <w:r>
              <w:rPr>
                <w:rFonts w:hint="eastAsia" w:cs="Times New Roman"/>
                <w:i w:val="0"/>
                <w:color w:val="auto"/>
                <w:kern w:val="0"/>
                <w:sz w:val="21"/>
                <w:szCs w:val="21"/>
                <w:highlight w:val="none"/>
                <w:u w:val="none"/>
                <w:lang w:val="en-US" w:eastAsia="zh-CN" w:bidi="ar"/>
              </w:rPr>
              <w:t>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w:t>
            </w:r>
            <w:r>
              <w:rPr>
                <w:rFonts w:hint="eastAsia" w:cs="Times New Roman"/>
                <w:i w:val="0"/>
                <w:color w:val="auto"/>
                <w:kern w:val="0"/>
                <w:sz w:val="21"/>
                <w:szCs w:val="21"/>
                <w:highlight w:val="none"/>
                <w:u w:val="none"/>
                <w:lang w:val="en-US" w:eastAsia="zh-CN" w:bidi="ar"/>
              </w:rPr>
              <w:t>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亚硝酸盐</w:t>
            </w:r>
            <w:r>
              <w:rPr>
                <w:rFonts w:hint="default" w:ascii="Times New Roman" w:hAnsi="Times New Roman" w:cs="Times New Roman"/>
                <w:i w:val="0"/>
                <w:color w:val="auto"/>
                <w:kern w:val="0"/>
                <w:sz w:val="21"/>
                <w:szCs w:val="21"/>
                <w:highlight w:val="none"/>
                <w:u w:val="none"/>
                <w:lang w:val="en-US" w:eastAsia="zh-CN" w:bidi="ar"/>
              </w:rPr>
              <w:t>（以N计）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4.8</w:t>
            </w:r>
            <w:r>
              <w:rPr>
                <w:rFonts w:hint="eastAsia" w:cs="Times New Roman"/>
                <w:i w:val="0"/>
                <w:color w:val="auto"/>
                <w:kern w:val="0"/>
                <w:sz w:val="21"/>
                <w:szCs w:val="21"/>
                <w:highlight w:val="none"/>
                <w:u w:val="none"/>
                <w:lang w:val="en-US" w:eastAsia="zh-CN" w:bidi="ar"/>
              </w:rPr>
              <w:t>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14</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铁</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2.0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锰</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1.50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2"/>
                <w:szCs w:val="22"/>
                <w:highlight w:val="none"/>
                <w:u w:val="none"/>
                <w:lang w:val="en-US" w:eastAsia="zh-CN" w:bidi="ar"/>
              </w:rPr>
              <w:t>5</w:t>
            </w:r>
            <w:r>
              <w:rPr>
                <w:rFonts w:hint="eastAsia" w:cs="Times New Roman"/>
                <w:i w:val="0"/>
                <w:color w:val="auto"/>
                <w:kern w:val="0"/>
                <w:sz w:val="22"/>
                <w:szCs w:val="22"/>
                <w:highlight w:val="none"/>
                <w:u w:val="none"/>
                <w:lang w:val="en-US" w:eastAsia="zh-CN" w:bidi="ar"/>
              </w:rPr>
              <w:t>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17</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铝</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0.50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18</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钠</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400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19</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5.00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铬</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mg/L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w:t>
            </w:r>
          </w:p>
        </w:tc>
        <w:tc>
          <w:tcPr>
            <w:tcW w:w="2097"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21</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0.002</w:t>
            </w:r>
          </w:p>
        </w:tc>
        <w:tc>
          <w:tcPr>
            <w:tcW w:w="2097"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GB/T 14848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0.05</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硒</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0.1</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0.1</w:t>
            </w:r>
            <w:r>
              <w:rPr>
                <w:rFonts w:hint="eastAsia" w:cs="Times New Roman"/>
                <w:i w:val="0"/>
                <w:color w:val="auto"/>
                <w:kern w:val="0"/>
                <w:sz w:val="22"/>
                <w:szCs w:val="22"/>
                <w:highlight w:val="none"/>
                <w:u w:val="none"/>
                <w:lang w:val="en-US" w:eastAsia="zh-CN" w:bidi="ar"/>
              </w:rPr>
              <w:t>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0.01</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铬</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六价</w:t>
            </w:r>
            <w:r>
              <w:rPr>
                <w:rFonts w:hint="default" w:ascii="Times New Roman" w:hAnsi="Times New Roman" w:cs="Times New Roman"/>
                <w:i w:val="0"/>
                <w:color w:val="auto"/>
                <w:kern w:val="0"/>
                <w:sz w:val="21"/>
                <w:szCs w:val="21"/>
                <w:highlight w:val="none"/>
                <w:u w:val="none"/>
                <w:lang w:val="en-US" w:eastAsia="zh-CN" w:bidi="ar"/>
              </w:rPr>
              <w:t>)</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0.1</w:t>
            </w:r>
            <w:r>
              <w:rPr>
                <w:rFonts w:hint="eastAsia" w:cs="Times New Roman"/>
                <w:i w:val="0"/>
                <w:color w:val="auto"/>
                <w:kern w:val="0"/>
                <w:sz w:val="22"/>
                <w:szCs w:val="22"/>
                <w:highlight w:val="none"/>
                <w:u w:val="none"/>
                <w:lang w:val="en-US" w:eastAsia="zh-CN" w:bidi="ar"/>
              </w:rPr>
              <w:t>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石油类</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0.5</w:t>
            </w:r>
          </w:p>
        </w:tc>
        <w:tc>
          <w:tcPr>
            <w:tcW w:w="2097"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GB3838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0"/>
                <w:sz w:val="21"/>
                <w:szCs w:val="21"/>
                <w:highlight w:val="none"/>
                <w:u w:val="none"/>
                <w:lang w:val="en-US" w:eastAsia="zh-CN" w:bidi="ar"/>
              </w:rPr>
              <w:t>氯仿</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μg/L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300</w:t>
            </w:r>
          </w:p>
        </w:tc>
        <w:tc>
          <w:tcPr>
            <w:tcW w:w="2097"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GB/T 14848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四氯化碳</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μg/L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苯</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μg/L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120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31</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甲苯</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μg/L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1400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p>
        </w:tc>
      </w:tr>
    </w:tbl>
    <w:p>
      <w:pPr>
        <w:pStyle w:val="4"/>
        <w:tabs>
          <w:tab w:val="clear" w:pos="425"/>
        </w:tabs>
        <w:bidi w:val="0"/>
        <w:rPr>
          <w:rFonts w:hint="default" w:ascii="Times New Roman" w:hAnsi="Times New Roman" w:cs="Times New Roman"/>
          <w:color w:val="auto"/>
          <w:highlight w:val="none"/>
          <w:lang w:val="en-US" w:eastAsia="zh-CN"/>
        </w:rPr>
      </w:pPr>
      <w:bookmarkStart w:id="38" w:name="_Toc84"/>
      <w:bookmarkStart w:id="39" w:name="_Toc55399882"/>
      <w:r>
        <w:rPr>
          <w:rFonts w:hint="default" w:ascii="Times New Roman" w:hAnsi="Times New Roman" w:cs="Times New Roman"/>
          <w:color w:val="auto"/>
          <w:highlight w:val="none"/>
          <w:lang w:val="en-US" w:eastAsia="zh-CN"/>
        </w:rPr>
        <w:t>结果分析方法</w:t>
      </w:r>
      <w:bookmarkEnd w:id="38"/>
    </w:p>
    <w:p>
      <w:pPr>
        <w:pStyle w:val="5"/>
        <w:tabs>
          <w:tab w:val="left" w:pos="425"/>
        </w:tabs>
        <w:bidi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监测结果对标分析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土壤检测结果根据表5-1-1中各点位对应的用地类型及参考标准进行评估，采用逐个比对法进行分析：</w:t>
      </w:r>
    </w:p>
    <w:p>
      <w:pPr>
        <w:pStyle w:val="31"/>
        <w:keepNext w:val="0"/>
        <w:keepLines w:val="0"/>
        <w:pageBreakBefore w:val="0"/>
        <w:widowControl w:val="0"/>
        <w:numPr>
          <w:ilvl w:val="0"/>
          <w:numId w:val="11"/>
        </w:numPr>
        <w:kinsoku/>
        <w:wordWrap/>
        <w:overflowPunct/>
        <w:topLinePunct w:val="0"/>
        <w:autoSpaceDE/>
        <w:autoSpaceDN/>
        <w:bidi w:val="0"/>
        <w:adjustRightInd/>
        <w:snapToGrid/>
        <w:spacing w:after="0"/>
        <w:ind w:firstLine="480"/>
        <w:textAlignment w:val="auto"/>
        <w:rPr>
          <w:rFonts w:hint="default" w:ascii="Times New Roman" w:hAnsi="Times New Roman" w:cs="Times New Roman" w:eastAsiaTheme="minorEastAsia"/>
          <w:bCs w:val="0"/>
          <w:color w:val="auto"/>
          <w:highlight w:val="none"/>
        </w:rPr>
      </w:pPr>
      <w:r>
        <w:rPr>
          <w:rFonts w:hint="default" w:ascii="Times New Roman" w:hAnsi="Times New Roman" w:cs="Times New Roman" w:eastAsiaTheme="minorEastAsia"/>
          <w:bCs w:val="0"/>
          <w:color w:val="auto"/>
          <w:highlight w:val="none"/>
        </w:rPr>
        <w:t>当样品监测值低于或等于</w:t>
      </w:r>
      <w:r>
        <w:rPr>
          <w:rFonts w:hint="default" w:ascii="Times New Roman" w:hAnsi="Times New Roman" w:cs="Times New Roman" w:eastAsiaTheme="minorEastAsia"/>
          <w:bCs w:val="0"/>
          <w:color w:val="auto"/>
          <w:highlight w:val="none"/>
          <w:lang w:eastAsia="zh-CN"/>
        </w:rPr>
        <w:t>参考标准值时</w:t>
      </w:r>
      <w:r>
        <w:rPr>
          <w:rFonts w:hint="default" w:ascii="Times New Roman" w:hAnsi="Times New Roman" w:cs="Times New Roman" w:eastAsiaTheme="minorEastAsia"/>
          <w:bCs w:val="0"/>
          <w:color w:val="auto"/>
          <w:highlight w:val="none"/>
        </w:rPr>
        <w:t>，则认为</w:t>
      </w:r>
      <w:r>
        <w:rPr>
          <w:rFonts w:hint="default" w:ascii="Times New Roman" w:hAnsi="Times New Roman" w:cs="Times New Roman" w:eastAsiaTheme="minorEastAsia"/>
          <w:bCs w:val="0"/>
          <w:color w:val="auto"/>
          <w:highlight w:val="none"/>
          <w:lang w:eastAsia="zh-CN"/>
        </w:rPr>
        <w:t>达标</w:t>
      </w:r>
      <w:r>
        <w:rPr>
          <w:rFonts w:hint="default" w:ascii="Times New Roman" w:hAnsi="Times New Roman" w:cs="Times New Roman" w:eastAsiaTheme="minorEastAsia"/>
          <w:bCs w:val="0"/>
          <w:color w:val="auto"/>
          <w:highlight w:val="none"/>
        </w:rPr>
        <w:t>；</w:t>
      </w:r>
    </w:p>
    <w:p>
      <w:pPr>
        <w:pStyle w:val="31"/>
        <w:keepNext w:val="0"/>
        <w:keepLines w:val="0"/>
        <w:pageBreakBefore w:val="0"/>
        <w:widowControl w:val="0"/>
        <w:numPr>
          <w:ilvl w:val="0"/>
          <w:numId w:val="11"/>
        </w:numPr>
        <w:kinsoku/>
        <w:wordWrap/>
        <w:overflowPunct/>
        <w:topLinePunct w:val="0"/>
        <w:autoSpaceDE/>
        <w:autoSpaceDN/>
        <w:bidi w:val="0"/>
        <w:adjustRightInd/>
        <w:snapToGrid/>
        <w:spacing w:after="0"/>
        <w:ind w:firstLine="480"/>
        <w:textAlignment w:val="auto"/>
        <w:rPr>
          <w:rFonts w:hint="default" w:ascii="Times New Roman" w:hAnsi="Times New Roman" w:cs="Times New Roman" w:eastAsiaTheme="minorEastAsia"/>
          <w:bCs w:val="0"/>
          <w:color w:val="auto"/>
          <w:highlight w:val="none"/>
        </w:rPr>
      </w:pPr>
      <w:r>
        <w:rPr>
          <w:rFonts w:hint="default" w:ascii="Times New Roman" w:hAnsi="Times New Roman" w:cs="Times New Roman" w:eastAsiaTheme="minorEastAsia"/>
          <w:bCs w:val="0"/>
          <w:color w:val="auto"/>
          <w:highlight w:val="none"/>
        </w:rPr>
        <w:t>当样品监测值高于</w:t>
      </w:r>
      <w:r>
        <w:rPr>
          <w:rFonts w:hint="default" w:ascii="Times New Roman" w:hAnsi="Times New Roman" w:cs="Times New Roman" w:eastAsiaTheme="minorEastAsia"/>
          <w:bCs w:val="0"/>
          <w:color w:val="auto"/>
          <w:highlight w:val="none"/>
          <w:lang w:eastAsia="zh-CN"/>
        </w:rPr>
        <w:t>参考标准值时</w:t>
      </w:r>
      <w:r>
        <w:rPr>
          <w:rFonts w:hint="default" w:ascii="Times New Roman" w:hAnsi="Times New Roman" w:cs="Times New Roman" w:eastAsiaTheme="minorEastAsia"/>
          <w:bCs w:val="0"/>
          <w:color w:val="auto"/>
          <w:highlight w:val="none"/>
        </w:rPr>
        <w:t>，则认为</w:t>
      </w:r>
      <w:r>
        <w:rPr>
          <w:rFonts w:hint="default" w:ascii="Times New Roman" w:hAnsi="Times New Roman" w:cs="Times New Roman" w:eastAsiaTheme="minorEastAsia"/>
          <w:bCs w:val="0"/>
          <w:color w:val="auto"/>
          <w:highlight w:val="none"/>
          <w:lang w:eastAsia="zh-CN"/>
        </w:rPr>
        <w:t>不达标</w:t>
      </w:r>
      <w:r>
        <w:rPr>
          <w:rFonts w:hint="default" w:ascii="Times New Roman" w:hAnsi="Times New Roman" w:cs="Times New Roman" w:eastAsiaTheme="minorEastAsia"/>
          <w:bCs w:val="0"/>
          <w:color w:val="auto"/>
          <w:highlight w:val="none"/>
        </w:rPr>
        <w:t>。</w:t>
      </w:r>
      <w:r>
        <w:rPr>
          <w:rFonts w:hint="default" w:ascii="Times New Roman" w:hAnsi="Times New Roman" w:cs="Times New Roman" w:eastAsiaTheme="minorEastAsia"/>
          <w:bCs w:val="0"/>
          <w:color w:val="auto"/>
          <w:highlight w:val="none"/>
          <w:lang w:eastAsia="zh-CN"/>
        </w:rPr>
        <w:t>对于</w:t>
      </w:r>
      <w:r>
        <w:rPr>
          <w:rFonts w:hint="default" w:ascii="Times New Roman" w:hAnsi="Times New Roman" w:cs="Times New Roman"/>
          <w:color w:val="auto"/>
          <w:sz w:val="24"/>
          <w:szCs w:val="24"/>
          <w:highlight w:val="none"/>
          <w:lang w:val="en-US" w:eastAsia="zh-CN"/>
        </w:rPr>
        <w:t>超标的污染物统计其超标倍数及超标率。超标倍数及超标率公式如下：</w:t>
      </w:r>
    </w:p>
    <w:p>
      <w:pPr>
        <w:spacing w:line="360" w:lineRule="auto"/>
        <w:ind w:firstLine="420"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①土壤污染超标倍数=（土壤某项污染检测值-土壤环境质量标准）/土壤环境质量标准；</w:t>
      </w:r>
    </w:p>
    <w:p>
      <w:pPr>
        <w:spacing w:line="360" w:lineRule="auto"/>
        <w:ind w:firstLine="420"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②超标率=（土壤样品超标总数/土壤调查检测样品总数）*100%。</w:t>
      </w:r>
    </w:p>
    <w:p>
      <w:pPr>
        <w:pStyle w:val="5"/>
        <w:tabs>
          <w:tab w:val="left" w:pos="425"/>
        </w:tabs>
        <w:bidi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土壤环境质量分析</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5.2.2.1 污染指数评价</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lang w:val="en-US" w:eastAsia="zh-CN"/>
        </w:rPr>
        <w:t>土壤环境质量评价一般以单项污染指数为主，指数小污染轻，指数大污染则重。根据</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cs="Times New Roman"/>
          <w:color w:val="auto"/>
          <w:kern w:val="0"/>
          <w:sz w:val="24"/>
          <w:highlight w:val="none"/>
          <w:lang w:eastAsia="zh-CN"/>
        </w:rPr>
        <w:t>全国土壤污染状况评价技术规定</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i w:val="0"/>
          <w:caps w:val="0"/>
          <w:color w:val="auto"/>
          <w:spacing w:val="0"/>
          <w:sz w:val="24"/>
          <w:szCs w:val="24"/>
          <w:highlight w:val="none"/>
          <w:shd w:val="clear" w:fill="FFFFFF"/>
        </w:rPr>
        <w:t>（</w:t>
      </w:r>
      <w:r>
        <w:rPr>
          <w:rFonts w:hint="default" w:ascii="Times New Roman" w:hAnsi="Times New Roman" w:cs="Times New Roman"/>
          <w:i w:val="0"/>
          <w:caps w:val="0"/>
          <w:color w:val="auto"/>
          <w:spacing w:val="0"/>
          <w:sz w:val="24"/>
          <w:szCs w:val="24"/>
          <w:highlight w:val="none"/>
          <w:shd w:val="clear" w:fill="FFFFFF"/>
          <w:lang w:eastAsia="zh-CN"/>
        </w:rPr>
        <w:t>环发</w:t>
      </w:r>
      <w:r>
        <w:rPr>
          <w:rFonts w:hint="default" w:ascii="Times New Roman" w:hAnsi="Times New Roman" w:cs="Times New Roman"/>
          <w:i w:val="0"/>
          <w:caps w:val="0"/>
          <w:color w:val="auto"/>
          <w:spacing w:val="0"/>
          <w:sz w:val="24"/>
          <w:szCs w:val="24"/>
          <w:highlight w:val="none"/>
          <w:shd w:val="clear" w:fill="FFFFFF"/>
          <w:lang w:val="en-US" w:eastAsia="zh-CN"/>
        </w:rPr>
        <w:t>[2008]39号</w:t>
      </w:r>
      <w:r>
        <w:rPr>
          <w:rFonts w:hint="default" w:ascii="Times New Roman" w:hAnsi="Times New Roman" w:eastAsia="宋体" w:cs="Times New Roman"/>
          <w:i w:val="0"/>
          <w:caps w:val="0"/>
          <w:color w:val="auto"/>
          <w:spacing w:val="0"/>
          <w:sz w:val="24"/>
          <w:szCs w:val="24"/>
          <w:highlight w:val="none"/>
          <w:shd w:val="clear" w:fill="FFFFFF"/>
        </w:rPr>
        <w:t>）</w:t>
      </w:r>
      <w:r>
        <w:rPr>
          <w:rFonts w:hint="default" w:ascii="Times New Roman" w:hAnsi="Times New Roman" w:cs="Times New Roman"/>
          <w:i w:val="0"/>
          <w:caps w:val="0"/>
          <w:color w:val="auto"/>
          <w:spacing w:val="0"/>
          <w:sz w:val="24"/>
          <w:szCs w:val="24"/>
          <w:highlight w:val="none"/>
          <w:shd w:val="clear" w:fill="FFFFFF"/>
          <w:lang w:eastAsia="zh-CN"/>
        </w:rPr>
        <w:t>，</w:t>
      </w:r>
      <w:r>
        <w:rPr>
          <w:rFonts w:hint="default" w:ascii="Times New Roman" w:hAnsi="Times New Roman" w:cs="Times New Roman"/>
          <w:color w:val="auto"/>
          <w:sz w:val="24"/>
          <w:szCs w:val="24"/>
          <w:highlight w:val="none"/>
          <w:lang w:val="en-US" w:eastAsia="zh-CN"/>
        </w:rPr>
        <w:t>单因子污染指数的计算公式可表示为：</w:t>
      </w:r>
      <w:r>
        <w:rPr>
          <w:rFonts w:hint="default" w:ascii="Times New Roman" w:hAnsi="Times New Roman" w:cs="Times New Roman"/>
          <w:color w:val="auto"/>
          <w:highlight w:val="none"/>
        </w:rPr>
        <w:drawing>
          <wp:inline distT="0" distB="0" distL="114300" distR="114300">
            <wp:extent cx="552450" cy="390525"/>
            <wp:effectExtent l="0" t="0" r="0"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5"/>
                    <a:stretch>
                      <a:fillRect/>
                    </a:stretch>
                  </pic:blipFill>
                  <pic:spPr>
                    <a:xfrm>
                      <a:off x="0" y="0"/>
                      <a:ext cx="552450" cy="390525"/>
                    </a:xfrm>
                    <a:prstGeom prst="rect">
                      <a:avLst/>
                    </a:prstGeom>
                    <a:noFill/>
                    <a:ln>
                      <a:noFill/>
                    </a:ln>
                  </pic:spPr>
                </pic:pic>
              </a:graphicData>
            </a:graphic>
          </wp:inline>
        </w:drawing>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式中：</w:t>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lang w:val="en-US" w:eastAsia="zh-CN"/>
        </w:rPr>
      </w:pPr>
      <w:r>
        <w:rPr>
          <w:rFonts w:hint="eastAsia" w:cs="Times New Roman"/>
          <w:color w:val="auto"/>
          <w:highlight w:val="none"/>
          <w:vertAlign w:val="baseline"/>
          <w:lang w:val="en-US" w:eastAsia="zh-CN"/>
        </w:rPr>
        <w:t>Pi：</w:t>
      </w:r>
      <w:r>
        <w:rPr>
          <w:rFonts w:hint="default" w:ascii="Times New Roman" w:hAnsi="Times New Roman" w:cs="Times New Roman"/>
          <w:color w:val="auto"/>
          <w:highlight w:val="none"/>
          <w:lang w:val="en-US" w:eastAsia="zh-CN"/>
        </w:rPr>
        <w:t>某评价因子的单因子污染指数，无量纲；</w:t>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w:t>
      </w:r>
      <w:r>
        <w:rPr>
          <w:rFonts w:hint="eastAsia" w:cs="Times New Roman"/>
          <w:color w:val="auto"/>
          <w:highlight w:val="none"/>
          <w:lang w:val="en-US" w:eastAsia="zh-CN"/>
        </w:rPr>
        <w:t>i：</w:t>
      </w:r>
      <w:r>
        <w:rPr>
          <w:rFonts w:hint="default" w:ascii="Times New Roman" w:hAnsi="Times New Roman" w:cs="Times New Roman"/>
          <w:color w:val="auto"/>
          <w:highlight w:val="none"/>
          <w:lang w:val="en-US" w:eastAsia="zh-CN"/>
        </w:rPr>
        <w:t>某评价因子的实测值，单位由实测值给出；</w:t>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color w:val="auto"/>
          <w:highlight w:val="none"/>
          <w:lang w:val="en-US" w:eastAsia="zh-CN"/>
        </w:rPr>
        <w:t>C</w:t>
      </w:r>
      <w:r>
        <w:rPr>
          <w:rFonts w:hint="eastAsia" w:cs="Times New Roman"/>
          <w:color w:val="auto"/>
          <w:highlight w:val="none"/>
          <w:lang w:val="en-US" w:eastAsia="zh-CN"/>
        </w:rPr>
        <w:t>0：</w:t>
      </w:r>
      <w:r>
        <w:rPr>
          <w:rFonts w:hint="default" w:ascii="Times New Roman" w:hAnsi="Times New Roman" w:cs="Times New Roman"/>
          <w:color w:val="auto"/>
          <w:highlight w:val="none"/>
          <w:lang w:val="en-US" w:eastAsia="zh-CN"/>
        </w:rPr>
        <w:t>某评价因子的筛选值，单位同实测值；单因子污染指数的评价标准见表5-2-1。</w:t>
      </w:r>
    </w:p>
    <w:p>
      <w:pPr>
        <w:pStyle w:val="2"/>
        <w:keepNext w:val="0"/>
        <w:keepLines w:val="0"/>
        <w:pageBreakBefore w:val="0"/>
        <w:widowControl w:val="0"/>
        <w:kinsoku/>
        <w:wordWrap/>
        <w:overflowPunct/>
        <w:topLinePunct w:val="0"/>
        <w:autoSpaceDE/>
        <w:autoSpaceDN/>
        <w:bidi w:val="0"/>
        <w:adjustRightInd/>
        <w:snapToGrid/>
        <w:spacing w:before="166" w:beforeLines="50" w:after="0" w:line="240" w:lineRule="auto"/>
        <w:jc w:val="center"/>
        <w:textAlignment w:val="auto"/>
        <w:rPr>
          <w:rFonts w:hint="default" w:ascii="Times New Roman" w:hAnsi="Times New Roman" w:eastAsia="黑体" w:cs="Times New Roman"/>
          <w:b/>
          <w:bCs/>
          <w:color w:val="auto"/>
          <w:sz w:val="24"/>
          <w:szCs w:val="24"/>
          <w:highlight w:val="none"/>
          <w:lang w:val="en-US" w:eastAsia="zh-CN"/>
        </w:rPr>
      </w:pPr>
      <w:r>
        <w:rPr>
          <w:rFonts w:hint="default" w:ascii="Times New Roman" w:hAnsi="Times New Roman" w:eastAsia="黑体" w:cs="Times New Roman"/>
          <w:b/>
          <w:bCs/>
          <w:color w:val="auto"/>
          <w:sz w:val="24"/>
          <w:szCs w:val="24"/>
          <w:highlight w:val="none"/>
          <w:lang w:val="en-US" w:eastAsia="zh-CN"/>
        </w:rPr>
        <w:t>表5-2-1 土壤单因子污染指数评价标准</w:t>
      </w:r>
    </w:p>
    <w:tbl>
      <w:tblPr>
        <w:tblStyle w:val="21"/>
        <w:tblW w:w="961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203"/>
        <w:gridCol w:w="3204"/>
        <w:gridCol w:w="32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3203"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等级</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cs="Times New Roman"/>
                <w:b/>
                <w:i w:val="0"/>
                <w:color w:val="auto"/>
                <w:kern w:val="0"/>
                <w:sz w:val="21"/>
                <w:szCs w:val="21"/>
                <w:highlight w:val="none"/>
                <w:u w:val="none"/>
                <w:lang w:val="en-US" w:eastAsia="zh-CN" w:bidi="ar"/>
              </w:rPr>
              <w:t>单因子污染指数</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污染</w:t>
            </w:r>
            <w:r>
              <w:rPr>
                <w:rFonts w:hint="default" w:ascii="Times New Roman" w:hAnsi="Times New Roman" w:cs="Times New Roman"/>
                <w:b/>
                <w:i w:val="0"/>
                <w:color w:val="auto"/>
                <w:kern w:val="0"/>
                <w:sz w:val="21"/>
                <w:szCs w:val="21"/>
                <w:highlight w:val="none"/>
                <w:u w:val="none"/>
                <w:lang w:val="en-US" w:eastAsia="zh-CN" w:bidi="ar"/>
              </w:rPr>
              <w:t>程度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Ⅰ</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cs="Times New Roman"/>
                <w:i w:val="0"/>
                <w:color w:val="auto"/>
                <w:kern w:val="0"/>
                <w:sz w:val="21"/>
                <w:szCs w:val="21"/>
                <w:highlight w:val="none"/>
                <w:u w:val="none"/>
                <w:vertAlign w:val="subscript"/>
                <w:lang w:val="en-US" w:eastAsia="zh-CN" w:bidi="ar"/>
              </w:rPr>
              <w:t>i</w:t>
            </w:r>
            <w:r>
              <w:rPr>
                <w:rFonts w:hint="default" w:ascii="Times New Roman" w:hAnsi="Times New Roman" w:cs="Times New Roman"/>
                <w:i w:val="0"/>
                <w:color w:val="auto"/>
                <w:kern w:val="0"/>
                <w:sz w:val="21"/>
                <w:szCs w:val="21"/>
                <w:highlight w:val="none"/>
                <w:u w:val="none"/>
                <w:lang w:val="en-US" w:eastAsia="zh-CN" w:bidi="ar"/>
              </w:rPr>
              <w:t>＜1</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无污染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Ⅱ</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cs="Times New Roman"/>
                <w:i w:val="0"/>
                <w:color w:val="auto"/>
                <w:kern w:val="0"/>
                <w:sz w:val="21"/>
                <w:szCs w:val="21"/>
                <w:highlight w:val="none"/>
                <w:u w:val="none"/>
                <w:vertAlign w:val="subscript"/>
                <w:lang w:val="en-US" w:eastAsia="zh-CN" w:bidi="ar"/>
              </w:rPr>
              <w:t>i</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轻微污染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Ⅲ</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cs="Times New Roman"/>
                <w:i w:val="0"/>
                <w:color w:val="auto"/>
                <w:kern w:val="0"/>
                <w:sz w:val="21"/>
                <w:szCs w:val="21"/>
                <w:highlight w:val="none"/>
                <w:u w:val="none"/>
                <w:vertAlign w:val="subscript"/>
                <w:lang w:val="en-US" w:eastAsia="zh-CN" w:bidi="ar"/>
              </w:rPr>
              <w:t>i</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轻度污染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Ⅳ</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cs="Times New Roman"/>
                <w:i w:val="0"/>
                <w:color w:val="auto"/>
                <w:kern w:val="0"/>
                <w:sz w:val="21"/>
                <w:szCs w:val="21"/>
                <w:highlight w:val="none"/>
                <w:u w:val="none"/>
                <w:vertAlign w:val="subscript"/>
                <w:lang w:val="en-US" w:eastAsia="zh-CN" w:bidi="ar"/>
              </w:rPr>
              <w:t>i</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5</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中度污染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Ⅴ</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cs="Times New Roman"/>
                <w:i w:val="0"/>
                <w:color w:val="auto"/>
                <w:kern w:val="0"/>
                <w:sz w:val="21"/>
                <w:szCs w:val="21"/>
                <w:highlight w:val="none"/>
                <w:u w:val="none"/>
                <w:vertAlign w:val="subscript"/>
                <w:lang w:val="en-US" w:eastAsia="zh-CN" w:bidi="ar"/>
              </w:rPr>
              <w:t>i</w:t>
            </w:r>
            <w:r>
              <w:rPr>
                <w:rFonts w:hint="default" w:ascii="Times New Roman" w:hAnsi="Times New Roman" w:cs="Times New Roman"/>
                <w:i w:val="0"/>
                <w:color w:val="auto"/>
                <w:kern w:val="0"/>
                <w:sz w:val="21"/>
                <w:szCs w:val="21"/>
                <w:highlight w:val="none"/>
                <w:u w:val="none"/>
                <w:lang w:val="en-US" w:eastAsia="zh-CN" w:bidi="ar"/>
              </w:rPr>
              <w:t>＞5</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重度污染</w:t>
            </w:r>
          </w:p>
        </w:tc>
      </w:tr>
    </w:tbl>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5.2.2.2内梅罗污染指数评价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内梅罗指数反映了各污染物对土壤的作用，</w:t>
      </w:r>
      <w:r>
        <w:rPr>
          <w:rFonts w:hint="eastAsia" w:cs="Times New Roman"/>
          <w:color w:val="auto"/>
          <w:sz w:val="24"/>
          <w:szCs w:val="24"/>
          <w:highlight w:val="none"/>
          <w:lang w:val="en-US" w:eastAsia="zh-CN"/>
        </w:rPr>
        <w:t>同时</w:t>
      </w:r>
      <w:r>
        <w:rPr>
          <w:rFonts w:hint="default" w:ascii="Times New Roman" w:hAnsi="Times New Roman" w:cs="Times New Roman"/>
          <w:color w:val="auto"/>
          <w:sz w:val="24"/>
          <w:szCs w:val="24"/>
          <w:highlight w:val="none"/>
          <w:lang w:eastAsia="zh-CN"/>
        </w:rPr>
        <w:t>突出了高浓度污染物对土壤环境质量的影响，可按内梅罗污染指数，划定污染等级。内梅罗指数计算公式如下：</w:t>
      </w:r>
    </w:p>
    <w:p>
      <w:pPr>
        <w:ind w:firstLine="420" w:firstLineChars="0"/>
        <w:rPr>
          <w:rFonts w:hint="default" w:ascii="Times New Roman" w:hAnsi="Times New Roman" w:cs="Times New Roman"/>
          <w:color w:val="auto"/>
          <w:sz w:val="24"/>
          <w:szCs w:val="24"/>
          <w:highlight w:val="none"/>
          <w:vertAlign w:val="superscript"/>
          <w:lang w:eastAsia="zh-CN"/>
        </w:rPr>
      </w:pPr>
      <w:r>
        <w:rPr>
          <w:rFonts w:hint="default" w:ascii="Times New Roman" w:hAnsi="Times New Roman" w:cs="Times New Roman"/>
          <w:color w:val="auto"/>
          <w:sz w:val="24"/>
          <w:szCs w:val="24"/>
          <w:highlight w:val="none"/>
          <w:lang w:eastAsia="zh-CN"/>
        </w:rPr>
        <w:t>内梅罗污染指数（P</w:t>
      </w:r>
      <w:r>
        <w:rPr>
          <w:rFonts w:hint="default" w:ascii="Times New Roman" w:hAnsi="Times New Roman" w:cs="Times New Roman"/>
          <w:color w:val="auto"/>
          <w:sz w:val="24"/>
          <w:szCs w:val="24"/>
          <w:highlight w:val="none"/>
          <w:vertAlign w:val="subscript"/>
          <w:lang w:eastAsia="zh-CN"/>
        </w:rPr>
        <w:t>N</w:t>
      </w:r>
      <w:r>
        <w:rPr>
          <w:rFonts w:hint="default" w:ascii="Times New Roman" w:hAnsi="Times New Roman" w:cs="Times New Roman"/>
          <w:color w:val="auto"/>
          <w:sz w:val="24"/>
          <w:szCs w:val="24"/>
          <w:highlight w:val="none"/>
          <w:lang w:eastAsia="zh-CN"/>
        </w:rPr>
        <w:t>）= ｛［（P</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color w:val="auto"/>
          <w:sz w:val="24"/>
          <w:szCs w:val="24"/>
          <w:highlight w:val="none"/>
          <w:lang w:eastAsia="zh-CN"/>
        </w:rPr>
        <w:t xml:space="preserve"> </w:t>
      </w:r>
      <w:r>
        <w:rPr>
          <w:rFonts w:hint="default" w:ascii="Times New Roman" w:hAnsi="Times New Roman" w:cs="Times New Roman"/>
          <w:color w:val="auto"/>
          <w:sz w:val="24"/>
          <w:szCs w:val="24"/>
          <w:highlight w:val="none"/>
          <w:vertAlign w:val="subscript"/>
          <w:lang w:eastAsia="zh-CN"/>
        </w:rPr>
        <w:t>均</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 （P</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color w:val="auto"/>
          <w:sz w:val="24"/>
          <w:szCs w:val="24"/>
          <w:highlight w:val="none"/>
          <w:lang w:eastAsia="zh-CN"/>
        </w:rPr>
        <w:t xml:space="preserve"> </w:t>
      </w:r>
      <w:r>
        <w:rPr>
          <w:rFonts w:hint="default" w:ascii="Times New Roman" w:hAnsi="Times New Roman" w:cs="Times New Roman"/>
          <w:color w:val="auto"/>
          <w:sz w:val="24"/>
          <w:szCs w:val="24"/>
          <w:highlight w:val="none"/>
          <w:vertAlign w:val="subscript"/>
          <w:lang w:eastAsia="zh-CN"/>
        </w:rPr>
        <w:t>最大</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］/2｝</w:t>
      </w:r>
      <w:r>
        <w:rPr>
          <w:rFonts w:hint="default" w:ascii="Times New Roman" w:hAnsi="Times New Roman" w:cs="Times New Roman"/>
          <w:color w:val="auto"/>
          <w:sz w:val="24"/>
          <w:szCs w:val="24"/>
          <w:highlight w:val="none"/>
          <w:vertAlign w:val="superscript"/>
          <w:lang w:eastAsia="zh-CN"/>
        </w:rPr>
        <w:t>1/2</w:t>
      </w:r>
    </w:p>
    <w:p>
      <w:pPr>
        <w:pStyle w:val="2"/>
        <w:keepNext w:val="0"/>
        <w:keepLines w:val="0"/>
        <w:pageBreakBefore w:val="0"/>
        <w:widowControl w:val="0"/>
        <w:kinsoku/>
        <w:wordWrap/>
        <w:overflowPunct/>
        <w:topLinePunct w:val="0"/>
        <w:autoSpaceDE/>
        <w:autoSpaceDN/>
        <w:bidi w:val="0"/>
        <w:adjustRightInd/>
        <w:snapToGrid/>
        <w:spacing w:after="0"/>
        <w:ind w:firstLine="420" w:firstLineChars="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式中 P</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color w:val="auto"/>
          <w:sz w:val="24"/>
          <w:szCs w:val="24"/>
          <w:highlight w:val="none"/>
          <w:lang w:eastAsia="zh-CN"/>
        </w:rPr>
        <w:t xml:space="preserve"> </w:t>
      </w:r>
      <w:r>
        <w:rPr>
          <w:rFonts w:hint="default" w:ascii="Times New Roman" w:hAnsi="Times New Roman" w:cs="Times New Roman"/>
          <w:color w:val="auto"/>
          <w:sz w:val="24"/>
          <w:szCs w:val="24"/>
          <w:highlight w:val="none"/>
          <w:vertAlign w:val="subscript"/>
          <w:lang w:eastAsia="zh-CN"/>
        </w:rPr>
        <w:t>均</w:t>
      </w:r>
      <w:r>
        <w:rPr>
          <w:rFonts w:hint="default" w:ascii="Times New Roman" w:hAnsi="Times New Roman" w:cs="Times New Roman"/>
          <w:color w:val="auto"/>
          <w:sz w:val="24"/>
          <w:szCs w:val="24"/>
          <w:highlight w:val="none"/>
          <w:lang w:eastAsia="zh-CN"/>
        </w:rPr>
        <w:t>和 P</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color w:val="auto"/>
          <w:sz w:val="24"/>
          <w:szCs w:val="24"/>
          <w:highlight w:val="none"/>
          <w:lang w:eastAsia="zh-CN"/>
        </w:rPr>
        <w:t xml:space="preserve"> </w:t>
      </w:r>
      <w:r>
        <w:rPr>
          <w:rFonts w:hint="default" w:ascii="Times New Roman" w:hAnsi="Times New Roman" w:cs="Times New Roman"/>
          <w:color w:val="auto"/>
          <w:sz w:val="24"/>
          <w:szCs w:val="24"/>
          <w:highlight w:val="none"/>
          <w:vertAlign w:val="subscript"/>
          <w:lang w:eastAsia="zh-CN"/>
        </w:rPr>
        <w:t>最大</w:t>
      </w:r>
      <w:r>
        <w:rPr>
          <w:rFonts w:hint="default" w:ascii="Times New Roman" w:hAnsi="Times New Roman" w:cs="Times New Roman"/>
          <w:color w:val="auto"/>
          <w:sz w:val="24"/>
          <w:szCs w:val="24"/>
          <w:highlight w:val="none"/>
          <w:lang w:eastAsia="zh-CN"/>
        </w:rPr>
        <w:t>分别是平均单项污染指数和最大单项污染指数。</w:t>
      </w:r>
    </w:p>
    <w:p>
      <w:pPr>
        <w:pStyle w:val="2"/>
        <w:keepNext w:val="0"/>
        <w:keepLines w:val="0"/>
        <w:pageBreakBefore w:val="0"/>
        <w:widowControl w:val="0"/>
        <w:kinsoku/>
        <w:wordWrap/>
        <w:overflowPunct/>
        <w:topLinePunct w:val="0"/>
        <w:autoSpaceDE/>
        <w:autoSpaceDN/>
        <w:bidi w:val="0"/>
        <w:adjustRightInd/>
        <w:snapToGrid/>
        <w:spacing w:after="0"/>
        <w:ind w:firstLine="420" w:firstLineChars="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内梅罗指数土壤污染评价标准见表</w:t>
      </w:r>
      <w:r>
        <w:rPr>
          <w:rFonts w:hint="default" w:ascii="Times New Roman" w:hAnsi="Times New Roman" w:cs="Times New Roman"/>
          <w:color w:val="auto"/>
          <w:sz w:val="24"/>
          <w:szCs w:val="24"/>
          <w:highlight w:val="none"/>
          <w:lang w:val="en-US" w:eastAsia="zh-CN"/>
        </w:rPr>
        <w:t>5-2-2</w:t>
      </w:r>
      <w:r>
        <w:rPr>
          <w:rFonts w:hint="default" w:ascii="Times New Roman" w:hAnsi="Times New Roman" w:cs="Times New Roman"/>
          <w:color w:val="auto"/>
          <w:sz w:val="24"/>
          <w:szCs w:val="24"/>
          <w:highlight w:val="none"/>
          <w:lang w:eastAsia="zh-CN"/>
        </w:rPr>
        <w:t xml:space="preserve">。 </w:t>
      </w:r>
    </w:p>
    <w:p>
      <w:pPr>
        <w:pStyle w:val="2"/>
        <w:keepNext w:val="0"/>
        <w:keepLines w:val="0"/>
        <w:pageBreakBefore w:val="0"/>
        <w:widowControl w:val="0"/>
        <w:kinsoku/>
        <w:wordWrap/>
        <w:overflowPunct/>
        <w:topLinePunct w:val="0"/>
        <w:autoSpaceDE/>
        <w:autoSpaceDN/>
        <w:bidi w:val="0"/>
        <w:adjustRightInd/>
        <w:snapToGrid/>
        <w:spacing w:before="166" w:beforeLines="50" w:after="0" w:line="240" w:lineRule="auto"/>
        <w:jc w:val="center"/>
        <w:textAlignment w:val="auto"/>
        <w:rPr>
          <w:rFonts w:hint="default" w:ascii="Times New Roman" w:hAnsi="Times New Roman" w:eastAsia="黑体" w:cs="Times New Roman"/>
          <w:b/>
          <w:bCs/>
          <w:color w:val="auto"/>
          <w:sz w:val="24"/>
          <w:szCs w:val="24"/>
          <w:highlight w:val="none"/>
          <w:lang w:val="en-US" w:eastAsia="zh-CN"/>
        </w:rPr>
      </w:pPr>
      <w:r>
        <w:rPr>
          <w:rFonts w:hint="default" w:ascii="Times New Roman" w:hAnsi="Times New Roman" w:eastAsia="黑体" w:cs="Times New Roman"/>
          <w:b/>
          <w:bCs/>
          <w:color w:val="auto"/>
          <w:sz w:val="24"/>
          <w:szCs w:val="24"/>
          <w:highlight w:val="none"/>
          <w:lang w:val="en-US" w:eastAsia="zh-CN"/>
        </w:rPr>
        <w:t>表5-2-2 土壤内梅罗污染指数评价标准</w:t>
      </w:r>
    </w:p>
    <w:tbl>
      <w:tblPr>
        <w:tblStyle w:val="21"/>
        <w:tblW w:w="961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203"/>
        <w:gridCol w:w="3204"/>
        <w:gridCol w:w="32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等级</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内梅罗污染指数</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污染等级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Ⅰ</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r>
              <w:rPr>
                <w:rFonts w:hint="default" w:ascii="Times New Roman" w:hAnsi="Times New Roman" w:eastAsia="宋体" w:cs="Times New Roman"/>
                <w:i w:val="0"/>
                <w:color w:val="auto"/>
                <w:kern w:val="0"/>
                <w:sz w:val="21"/>
                <w:szCs w:val="21"/>
                <w:highlight w:val="none"/>
                <w:u w:val="none"/>
                <w:lang w:val="en-US" w:eastAsia="zh-CN" w:bidi="ar"/>
              </w:rPr>
              <w:t>≤0.7</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清洁（安全）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Ⅱ</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0.7＜</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r>
              <w:rPr>
                <w:rFonts w:hint="default" w:ascii="Times New Roman" w:hAnsi="Times New Roman" w:eastAsia="宋体" w:cs="Times New Roman"/>
                <w:i w:val="0"/>
                <w:color w:val="auto"/>
                <w:kern w:val="0"/>
                <w:sz w:val="21"/>
                <w:szCs w:val="21"/>
                <w:highlight w:val="none"/>
                <w:u w:val="none"/>
                <w:lang w:val="en-US" w:eastAsia="zh-CN" w:bidi="ar"/>
              </w:rPr>
              <w:t>≤1.0</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尚清洁（警戒线）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Ⅲ</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1.0＜</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r>
              <w:rPr>
                <w:rFonts w:hint="default" w:ascii="Times New Roman" w:hAnsi="Times New Roman" w:eastAsia="宋体" w:cs="Times New Roman"/>
                <w:i w:val="0"/>
                <w:color w:val="auto"/>
                <w:kern w:val="0"/>
                <w:sz w:val="21"/>
                <w:szCs w:val="21"/>
                <w:highlight w:val="none"/>
                <w:u w:val="none"/>
                <w:lang w:val="en-US" w:eastAsia="zh-CN" w:bidi="ar"/>
              </w:rPr>
              <w:t>≤2.0</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轻度污染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Ⅳ</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2.0＜</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3.0</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中度污染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Ⅴ</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0.7</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重污染</w:t>
            </w:r>
          </w:p>
        </w:tc>
      </w:tr>
    </w:tbl>
    <w:p>
      <w:pPr>
        <w:pStyle w:val="4"/>
        <w:tabs>
          <w:tab w:val="left" w:leader="dot" w:pos="0"/>
          <w:tab w:val="clear" w:pos="425"/>
        </w:tabs>
        <w:rPr>
          <w:rFonts w:hint="default" w:ascii="Times New Roman" w:hAnsi="Times New Roman" w:cs="Times New Roman"/>
          <w:color w:val="auto"/>
          <w:highlight w:val="none"/>
        </w:rPr>
      </w:pPr>
      <w:bookmarkStart w:id="40" w:name="_Toc11644"/>
      <w:r>
        <w:rPr>
          <w:rFonts w:hint="default" w:ascii="Times New Roman" w:hAnsi="Times New Roman" w:cs="Times New Roman"/>
          <w:color w:val="auto"/>
          <w:highlight w:val="none"/>
          <w:lang w:eastAsia="zh-CN"/>
        </w:rPr>
        <w:t>监测结果对标分析</w:t>
      </w:r>
      <w:bookmarkEnd w:id="39"/>
      <w:bookmarkEnd w:id="40"/>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土壤</w:t>
      </w:r>
      <w:r>
        <w:rPr>
          <w:rStyle w:val="65"/>
          <w:rFonts w:hint="default" w:ascii="Times New Roman" w:hAnsi="Times New Roman" w:cs="Times New Roman"/>
          <w:b/>
          <w:bCs/>
          <w:color w:val="auto"/>
          <w:highlight w:val="none"/>
          <w:lang w:eastAsia="zh-CN"/>
        </w:rPr>
        <w:t>样品检测结</w:t>
      </w:r>
      <w:r>
        <w:rPr>
          <w:rFonts w:hint="default" w:ascii="Times New Roman" w:hAnsi="Times New Roman" w:cs="Times New Roman"/>
          <w:color w:val="auto"/>
          <w:highlight w:val="none"/>
          <w:lang w:eastAsia="zh-CN"/>
        </w:rPr>
        <w:t>果分析</w:t>
      </w:r>
    </w:p>
    <w:p>
      <w:pPr>
        <w:spacing w:line="360" w:lineRule="auto"/>
        <w:ind w:firstLine="480" w:firstLineChars="200"/>
        <w:rPr>
          <w:rFonts w:hint="default" w:ascii="Times New Roman" w:hAnsi="Times New Roman" w:cs="Times New Roman"/>
          <w:b/>
          <w:bCs/>
          <w:color w:val="auto"/>
          <w:highlight w:val="none"/>
          <w:lang w:val="en-US" w:eastAsia="zh-CN"/>
        </w:rPr>
      </w:pPr>
      <w:bookmarkStart w:id="41" w:name="_Toc481482864"/>
      <w:bookmarkEnd w:id="41"/>
      <w:r>
        <w:rPr>
          <w:rFonts w:hint="default" w:ascii="Times New Roman" w:hAnsi="Times New Roman" w:cs="Times New Roman"/>
          <w:color w:val="auto"/>
          <w:sz w:val="24"/>
          <w:highlight w:val="none"/>
        </w:rPr>
        <w:t>本次调查</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内共采集土壤样品</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个</w:t>
      </w:r>
      <w:r>
        <w:rPr>
          <w:rFonts w:hint="eastAsia" w:cs="Times New Roman"/>
          <w:color w:val="auto"/>
          <w:sz w:val="24"/>
          <w:highlight w:val="none"/>
          <w:lang w:eastAsia="zh-CN"/>
        </w:rPr>
        <w:t>（</w:t>
      </w:r>
      <w:r>
        <w:rPr>
          <w:rFonts w:hint="eastAsia" w:cs="Times New Roman"/>
          <w:color w:val="auto"/>
          <w:sz w:val="24"/>
          <w:highlight w:val="none"/>
          <w:lang w:val="en-US" w:eastAsia="zh-CN"/>
        </w:rPr>
        <w:t>不含质控样品</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，所有样品全部送检，测试项目包括</w:t>
      </w:r>
      <w:r>
        <w:rPr>
          <w:rFonts w:hint="default" w:ascii="Times New Roman" w:hAnsi="Times New Roman" w:cs="Times New Roman"/>
          <w:color w:val="auto"/>
          <w:sz w:val="24"/>
          <w:highlight w:val="none"/>
          <w:lang w:eastAsia="zh-CN"/>
        </w:rPr>
        <w:t>基本项目：</w:t>
      </w:r>
      <w:r>
        <w:rPr>
          <w:rFonts w:hint="default" w:ascii="Times New Roman" w:hAnsi="Times New Roman" w:cs="Times New Roman"/>
          <w:color w:val="auto"/>
          <w:sz w:val="24"/>
          <w:highlight w:val="none"/>
        </w:rPr>
        <w:t>pH值、</w:t>
      </w:r>
      <w:r>
        <w:rPr>
          <w:rFonts w:hint="default" w:ascii="Times New Roman" w:hAnsi="Times New Roman" w:cs="Times New Roman"/>
          <w:color w:val="auto"/>
          <w:sz w:val="24"/>
          <w:highlight w:val="none"/>
          <w:lang w:val="en-US" w:eastAsia="zh-CN"/>
        </w:rPr>
        <w:t>重金属（9项）</w:t>
      </w:r>
      <w:r>
        <w:rPr>
          <w:rFonts w:hint="default" w:ascii="Times New Roman" w:hAnsi="Times New Roman" w:cs="Times New Roman"/>
          <w:color w:val="auto"/>
          <w:sz w:val="24"/>
          <w:highlight w:val="none"/>
        </w:rPr>
        <w:t>、挥发性有机物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27项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、半挥发性有机物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11项</w:t>
      </w:r>
      <w:r>
        <w:rPr>
          <w:rFonts w:hint="default" w:ascii="Times New Roman" w:hAnsi="Times New Roman" w:cs="Times New Roman"/>
          <w:color w:val="auto"/>
          <w:sz w:val="24"/>
          <w:highlight w:val="none"/>
          <w:lang w:eastAsia="zh-CN"/>
        </w:rPr>
        <w:t>），园区增测项目（</w:t>
      </w:r>
      <w:r>
        <w:rPr>
          <w:rFonts w:hint="default" w:ascii="Times New Roman" w:hAnsi="Times New Roman" w:cs="Times New Roman"/>
          <w:color w:val="auto"/>
          <w:kern w:val="0"/>
          <w:sz w:val="24"/>
          <w:highlight w:val="none"/>
          <w:lang w:val="en-US" w:eastAsia="zh-CN"/>
        </w:rPr>
        <w:t>钴、石油烃（C</w:t>
      </w:r>
      <w:r>
        <w:rPr>
          <w:rFonts w:hint="default" w:ascii="Times New Roman" w:hAnsi="Times New Roman" w:cs="Times New Roman"/>
          <w:color w:val="auto"/>
          <w:kern w:val="0"/>
          <w:sz w:val="24"/>
          <w:highlight w:val="none"/>
          <w:vertAlign w:val="subscript"/>
          <w:lang w:val="en-US" w:eastAsia="zh-CN"/>
        </w:rPr>
        <w:t>10</w:t>
      </w:r>
      <w:r>
        <w:rPr>
          <w:rFonts w:hint="default" w:ascii="Times New Roman" w:hAnsi="Times New Roman" w:cs="Times New Roman"/>
          <w:color w:val="auto"/>
          <w:kern w:val="0"/>
          <w:sz w:val="24"/>
          <w:highlight w:val="none"/>
          <w:lang w:val="en-US" w:eastAsia="zh-CN"/>
        </w:rPr>
        <w:t>-C</w:t>
      </w:r>
      <w:r>
        <w:rPr>
          <w:rFonts w:hint="default" w:ascii="Times New Roman" w:hAnsi="Times New Roman" w:cs="Times New Roman"/>
          <w:color w:val="auto"/>
          <w:kern w:val="0"/>
          <w:sz w:val="24"/>
          <w:highlight w:val="none"/>
          <w:vertAlign w:val="subscript"/>
          <w:lang w:val="en-US" w:eastAsia="zh-CN"/>
        </w:rPr>
        <w:t>40</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总氟化物</w:t>
      </w:r>
      <w:r>
        <w:rPr>
          <w:rFonts w:hint="default" w:ascii="Times New Roman" w:hAnsi="Times New Roman" w:cs="Times New Roman"/>
          <w:color w:val="auto"/>
          <w:kern w:val="0"/>
          <w:sz w:val="24"/>
          <w:highlight w:val="none"/>
          <w:lang w:val="en-US" w:eastAsia="zh-CN"/>
        </w:rPr>
        <w:t>共</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eastAsia="zh-CN"/>
        </w:rPr>
        <w:t>项），其它增测项目（</w:t>
      </w:r>
      <w:r>
        <w:rPr>
          <w:rFonts w:hint="default" w:ascii="Times New Roman" w:hAnsi="Times New Roman" w:cs="Times New Roman"/>
          <w:color w:val="auto"/>
          <w:kern w:val="0"/>
          <w:sz w:val="24"/>
          <w:szCs w:val="24"/>
          <w:highlight w:val="none"/>
          <w:lang w:val="en-US" w:eastAsia="zh-CN"/>
        </w:rPr>
        <w:t>苯酚</w:t>
      </w:r>
      <w:r>
        <w:rPr>
          <w:rFonts w:hint="eastAsia" w:cs="Times New Roman"/>
          <w:color w:val="auto"/>
          <w:kern w:val="0"/>
          <w:sz w:val="24"/>
          <w:szCs w:val="24"/>
          <w:highlight w:val="none"/>
          <w:lang w:val="en-US" w:eastAsia="zh-CN"/>
        </w:rPr>
        <w:t>共1项</w:t>
      </w:r>
      <w:r>
        <w:rPr>
          <w:rFonts w:hint="eastAsia" w:cs="Times New Roman"/>
          <w:color w:val="auto"/>
          <w:kern w:val="0"/>
          <w:sz w:val="24"/>
          <w:highlight w:val="none"/>
          <w:lang w:val="en-US"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共计</w:t>
      </w:r>
      <w:r>
        <w:rPr>
          <w:rFonts w:hint="eastAsia" w:cs="Times New Roman"/>
          <w:color w:val="auto"/>
          <w:sz w:val="24"/>
          <w:highlight w:val="none"/>
          <w:lang w:val="en-US" w:eastAsia="zh-CN"/>
        </w:rPr>
        <w:t>52</w:t>
      </w:r>
      <w:r>
        <w:rPr>
          <w:rFonts w:hint="default" w:ascii="Times New Roman" w:hAnsi="Times New Roman" w:cs="Times New Roman"/>
          <w:color w:val="auto"/>
          <w:sz w:val="24"/>
          <w:highlight w:val="none"/>
        </w:rPr>
        <w:t>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重金属检测指标除</w:t>
      </w:r>
      <w:r>
        <w:rPr>
          <w:rFonts w:hint="default" w:ascii="Times New Roman" w:hAnsi="Times New Roman" w:cs="Times New Roman"/>
          <w:color w:val="auto"/>
          <w:sz w:val="24"/>
          <w:highlight w:val="none"/>
          <w:lang w:eastAsia="zh-CN"/>
        </w:rPr>
        <w:t>铬（六价）</w:t>
      </w:r>
      <w:r>
        <w:rPr>
          <w:rFonts w:hint="default" w:ascii="Times New Roman" w:hAnsi="Times New Roman" w:cs="Times New Roman"/>
          <w:color w:val="auto"/>
          <w:sz w:val="24"/>
          <w:highlight w:val="none"/>
        </w:rPr>
        <w:t>外均有检出，</w:t>
      </w:r>
      <w:r>
        <w:rPr>
          <w:rFonts w:hint="eastAsia"/>
          <w:highlight w:val="none"/>
        </w:rPr>
        <w:t>除</w:t>
      </w:r>
      <w:r>
        <w:rPr>
          <w:rFonts w:hint="eastAsia"/>
          <w:highlight w:val="none"/>
          <w:lang w:val="en-US" w:eastAsia="zh-CN"/>
        </w:rPr>
        <w:t>EJK-JJ-7</w:t>
      </w:r>
      <w:r>
        <w:rPr>
          <w:rFonts w:hint="eastAsia"/>
          <w:highlight w:val="none"/>
        </w:rPr>
        <w:t>点位</w:t>
      </w:r>
      <w:r>
        <w:rPr>
          <w:highlight w:val="none"/>
        </w:rPr>
        <w:t>的</w:t>
      </w:r>
      <w:r>
        <w:rPr>
          <w:rFonts w:hint="eastAsia"/>
          <w:highlight w:val="none"/>
          <w:lang w:eastAsia="zh-CN"/>
        </w:rPr>
        <w:t>半</w:t>
      </w:r>
      <w:r>
        <w:rPr>
          <w:highlight w:val="none"/>
        </w:rPr>
        <w:t>挥发性有机物</w:t>
      </w:r>
      <w:r>
        <w:rPr>
          <w:rFonts w:hint="eastAsia"/>
          <w:highlight w:val="none"/>
        </w:rPr>
        <w:t>苯并(a)蒽</w:t>
      </w:r>
      <w:r>
        <w:rPr>
          <w:rFonts w:hint="eastAsia"/>
          <w:highlight w:val="none"/>
          <w:lang w:eastAsia="zh-CN"/>
        </w:rPr>
        <w:t>、苯并(k)荧蒽</w:t>
      </w:r>
      <w:r>
        <w:rPr>
          <w:rFonts w:hint="eastAsia"/>
          <w:highlight w:val="none"/>
        </w:rPr>
        <w:t>有检出以外，其它样品的挥发性有机物和</w:t>
      </w:r>
      <w:r>
        <w:rPr>
          <w:highlight w:val="none"/>
        </w:rPr>
        <w:t>半挥发性有机物均未检出</w:t>
      </w:r>
      <w:r>
        <w:rPr>
          <w:rFonts w:hint="eastAsia"/>
          <w:highlight w:val="none"/>
          <w:lang w:eastAsia="zh-CN"/>
        </w:rPr>
        <w:t>。</w:t>
      </w:r>
      <w:r>
        <w:rPr>
          <w:rFonts w:hint="default" w:ascii="Times New Roman" w:hAnsi="Times New Roman" w:cs="Times New Roman"/>
          <w:color w:val="auto"/>
          <w:sz w:val="24"/>
          <w:highlight w:val="none"/>
          <w:lang w:eastAsia="zh-CN"/>
        </w:rPr>
        <w:t>本节在检测结果统计分析时仅对</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个</w:t>
      </w:r>
      <w:r>
        <w:rPr>
          <w:rFonts w:hint="eastAsia" w:cs="Times New Roman"/>
          <w:color w:val="auto"/>
          <w:sz w:val="24"/>
          <w:highlight w:val="none"/>
          <w:lang w:val="en-US" w:eastAsia="zh-CN"/>
        </w:rPr>
        <w:t>土壤样品</w:t>
      </w:r>
      <w:r>
        <w:rPr>
          <w:rFonts w:hint="eastAsia" w:cs="Times New Roman"/>
          <w:color w:val="auto"/>
          <w:sz w:val="24"/>
          <w:highlight w:val="none"/>
          <w:lang w:eastAsia="zh-CN"/>
        </w:rPr>
        <w:t>（</w:t>
      </w:r>
      <w:r>
        <w:rPr>
          <w:rFonts w:hint="eastAsia" w:cs="Times New Roman"/>
          <w:color w:val="auto"/>
          <w:sz w:val="24"/>
          <w:highlight w:val="none"/>
          <w:lang w:val="en-US" w:eastAsia="zh-CN"/>
        </w:rPr>
        <w:t>不含质控样品</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val="en-US" w:eastAsia="zh-CN"/>
        </w:rPr>
        <w:t>进行分析。</w:t>
      </w:r>
    </w:p>
    <w:p>
      <w:pPr>
        <w:numPr>
          <w:ilvl w:val="0"/>
          <w:numId w:val="12"/>
        </w:numPr>
        <w:bidi w:val="0"/>
        <w:ind w:left="0" w:leftChars="0" w:firstLine="42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pH值</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bCs/>
          <w:color w:val="auto"/>
          <w:sz w:val="24"/>
          <w:highlight w:val="none"/>
        </w:rPr>
      </w:pP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sz w:val="24"/>
          <w:highlight w:val="none"/>
        </w:rPr>
        <w:t>检测结果显示，</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内</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个</w:t>
      </w:r>
      <w:r>
        <w:rPr>
          <w:rFonts w:hint="eastAsia" w:cs="Times New Roman"/>
          <w:color w:val="auto"/>
          <w:sz w:val="24"/>
          <w:highlight w:val="none"/>
          <w:lang w:val="en-US" w:eastAsia="zh-CN"/>
        </w:rPr>
        <w:t>土壤</w:t>
      </w:r>
      <w:r>
        <w:rPr>
          <w:rFonts w:hint="default" w:ascii="Times New Roman" w:hAnsi="Times New Roman" w:cs="Times New Roman"/>
          <w:color w:val="auto"/>
          <w:sz w:val="24"/>
          <w:highlight w:val="none"/>
        </w:rPr>
        <w:t>样品</w:t>
      </w:r>
      <w:r>
        <w:rPr>
          <w:rFonts w:hint="eastAsia" w:cs="Times New Roman"/>
          <w:color w:val="auto"/>
          <w:sz w:val="24"/>
          <w:highlight w:val="none"/>
          <w:lang w:eastAsia="zh-CN"/>
        </w:rPr>
        <w:t>（</w:t>
      </w:r>
      <w:r>
        <w:rPr>
          <w:rFonts w:hint="eastAsia" w:cs="Times New Roman"/>
          <w:color w:val="auto"/>
          <w:sz w:val="24"/>
          <w:highlight w:val="none"/>
          <w:lang w:val="en-US" w:eastAsia="zh-CN"/>
        </w:rPr>
        <w:t>不含质控样品</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pH值区间为</w:t>
      </w:r>
      <w:r>
        <w:rPr>
          <w:rFonts w:hint="eastAsia" w:cs="Times New Roman"/>
          <w:color w:val="auto"/>
          <w:sz w:val="24"/>
          <w:highlight w:val="none"/>
          <w:lang w:val="en-US" w:eastAsia="zh-CN"/>
        </w:rPr>
        <w:t>7.46</w:t>
      </w:r>
      <w:r>
        <w:rPr>
          <w:rFonts w:hint="default" w:ascii="Times New Roman" w:hAnsi="Times New Roman" w:cs="Times New Roman"/>
          <w:color w:val="auto"/>
          <w:sz w:val="24"/>
          <w:highlight w:val="none"/>
          <w:lang w:val="en-US" w:eastAsia="zh-CN"/>
        </w:rPr>
        <w:t>~8.</w:t>
      </w:r>
      <w:r>
        <w:rPr>
          <w:rFonts w:hint="eastAsia" w:cs="Times New Roman"/>
          <w:color w:val="auto"/>
          <w:sz w:val="24"/>
          <w:highlight w:val="none"/>
          <w:lang w:val="en-US" w:eastAsia="zh-CN"/>
        </w:rPr>
        <w:t>76</w:t>
      </w:r>
      <w:r>
        <w:rPr>
          <w:rFonts w:hint="default" w:ascii="Times New Roman" w:hAnsi="Times New Roman" w:cs="Times New Roman"/>
          <w:color w:val="auto"/>
          <w:sz w:val="24"/>
          <w:highlight w:val="none"/>
          <w:lang w:val="en-US" w:eastAsia="zh-CN"/>
        </w:rPr>
        <w:t>，平均值为</w:t>
      </w:r>
      <w:r>
        <w:rPr>
          <w:rFonts w:hint="eastAsia" w:cs="Times New Roman"/>
          <w:color w:val="auto"/>
          <w:sz w:val="24"/>
          <w:highlight w:val="none"/>
          <w:lang w:val="en-US" w:eastAsia="zh-CN"/>
        </w:rPr>
        <w:t>8.36</w:t>
      </w:r>
      <w:r>
        <w:rPr>
          <w:rFonts w:hint="default" w:ascii="Times New Roman" w:hAnsi="Times New Roman" w:cs="Times New Roman"/>
          <w:color w:val="auto"/>
          <w:sz w:val="24"/>
          <w:highlight w:val="none"/>
          <w:lang w:val="en-US" w:eastAsia="zh-CN"/>
        </w:rPr>
        <w:t>。具体监测值见表5-3-1。</w:t>
      </w:r>
    </w:p>
    <w:p>
      <w:pPr>
        <w:keepNext w:val="0"/>
        <w:keepLines w:val="0"/>
        <w:pageBreakBefore w:val="0"/>
        <w:widowControl w:val="0"/>
        <w:kinsoku/>
        <w:wordWrap/>
        <w:overflowPunct/>
        <w:topLinePunct w:val="0"/>
        <w:autoSpaceDE/>
        <w:autoSpaceDN/>
        <w:bidi w:val="0"/>
        <w:adjustRightInd/>
        <w:snapToGrid/>
        <w:spacing w:before="166" w:beforeLines="50" w:line="240" w:lineRule="auto"/>
        <w:jc w:val="center"/>
        <w:textAlignment w:val="auto"/>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w:t>
      </w:r>
      <w:r>
        <w:rPr>
          <w:rFonts w:hint="default" w:ascii="Times New Roman" w:hAnsi="Times New Roman" w:eastAsia="黑体" w:cs="Times New Roman"/>
          <w:b/>
          <w:bCs/>
          <w:color w:val="auto"/>
          <w:sz w:val="24"/>
          <w:highlight w:val="none"/>
        </w:rPr>
        <w:t>-1 土壤样品</w:t>
      </w:r>
      <w:r>
        <w:rPr>
          <w:rFonts w:hint="default" w:ascii="Times New Roman" w:hAnsi="Times New Roman" w:eastAsia="黑体" w:cs="Times New Roman"/>
          <w:b/>
          <w:bCs/>
          <w:color w:val="auto"/>
          <w:sz w:val="24"/>
          <w:highlight w:val="none"/>
          <w:lang w:val="en-US" w:eastAsia="zh-CN"/>
        </w:rPr>
        <w:t>pH</w:t>
      </w:r>
      <w:r>
        <w:rPr>
          <w:rFonts w:hint="default" w:ascii="Times New Roman" w:hAnsi="Times New Roman" w:eastAsia="黑体" w:cs="Times New Roman"/>
          <w:b/>
          <w:bCs/>
          <w:color w:val="auto"/>
          <w:sz w:val="24"/>
          <w:highlight w:val="none"/>
        </w:rPr>
        <w:t>值</w:t>
      </w:r>
      <w:r>
        <w:rPr>
          <w:rFonts w:hint="default" w:ascii="Times New Roman" w:hAnsi="Times New Roman" w:eastAsia="黑体" w:cs="Times New Roman"/>
          <w:b/>
          <w:bCs/>
          <w:color w:val="auto"/>
          <w:sz w:val="24"/>
          <w:highlight w:val="none"/>
          <w:lang w:eastAsia="zh-CN"/>
        </w:rPr>
        <w:t>监测值</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291"/>
        <w:gridCol w:w="3582"/>
        <w:gridCol w:w="3520"/>
        <w:gridCol w:w="12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668"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853"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样品编号</w:t>
            </w:r>
          </w:p>
        </w:tc>
        <w:tc>
          <w:tcPr>
            <w:tcW w:w="1820"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cs="Times New Roman"/>
                <w:b/>
                <w:i w:val="0"/>
                <w:color w:val="auto"/>
                <w:kern w:val="0"/>
                <w:sz w:val="21"/>
                <w:szCs w:val="21"/>
                <w:highlight w:val="none"/>
                <w:u w:val="none"/>
                <w:lang w:val="en-US" w:eastAsia="zh-CN" w:bidi="ar"/>
              </w:rPr>
              <w:t>点位位置</w:t>
            </w:r>
          </w:p>
        </w:tc>
        <w:tc>
          <w:tcPr>
            <w:tcW w:w="657"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pH值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853"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1820"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侧下风向75m</w:t>
            </w:r>
          </w:p>
        </w:tc>
        <w:tc>
          <w:tcPr>
            <w:tcW w:w="657"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侧下风向200m</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-2-75</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8.36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-2-200</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-2-400</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-3</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侧上风向</w:t>
            </w:r>
            <w:r>
              <w:rPr>
                <w:rStyle w:val="69"/>
                <w:rFonts w:hint="default" w:ascii="Times New Roman" w:hAnsi="Times New Roman" w:cs="Times New Roman"/>
                <w:color w:val="auto"/>
                <w:sz w:val="21"/>
                <w:szCs w:val="21"/>
                <w:highlight w:val="none"/>
                <w:lang w:val="en-US" w:eastAsia="zh-CN" w:bidi="ar"/>
              </w:rPr>
              <w:t>600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侧上风向</w:t>
            </w:r>
            <w:r>
              <w:rPr>
                <w:rFonts w:hint="eastAsia" w:ascii="Times New Roman" w:hAnsi="Times New Roman" w:cs="Times New Roman"/>
                <w:i w:val="0"/>
                <w:color w:val="auto"/>
                <w:kern w:val="0"/>
                <w:sz w:val="21"/>
                <w:szCs w:val="21"/>
                <w:highlight w:val="none"/>
                <w:u w:val="none"/>
                <w:lang w:val="en-US" w:eastAsia="zh-CN" w:bidi="ar"/>
              </w:rPr>
              <w:t>200</w:t>
            </w:r>
            <w:r>
              <w:rPr>
                <w:rStyle w:val="69"/>
                <w:rFonts w:hint="default" w:ascii="Times New Roman" w:hAnsi="Times New Roman" w:cs="Times New Roman"/>
                <w:color w:val="auto"/>
                <w:sz w:val="21"/>
                <w:szCs w:val="21"/>
                <w:highlight w:val="none"/>
                <w:lang w:val="en-US" w:eastAsia="zh-CN" w:bidi="ar"/>
              </w:rPr>
              <w:t>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7.46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-JJ-1</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-JJ-2</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西</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8.02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-JJ-3</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-JJ-4</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-JJ-5</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-JJ-6</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-JJ-7</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6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85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-JJ-8</w:t>
            </w:r>
          </w:p>
        </w:tc>
        <w:tc>
          <w:tcPr>
            <w:tcW w:w="18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42"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最大值</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8.76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42"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最小值</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7.46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42"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平均值</w:t>
            </w:r>
          </w:p>
        </w:tc>
        <w:tc>
          <w:tcPr>
            <w:tcW w:w="6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8.36</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highlight w:val="none"/>
          <w:lang w:val="en-US" w:eastAsia="zh-CN"/>
        </w:rPr>
      </w:pPr>
      <w:bookmarkStart w:id="42" w:name="_Toc28171_WPSOffice_Level2"/>
      <w:bookmarkEnd w:id="42"/>
      <w:r>
        <w:rPr>
          <w:rFonts w:hint="default" w:ascii="Times New Roman" w:hAnsi="Times New Roman" w:cs="Times New Roman"/>
          <w:color w:val="auto"/>
          <w:highlight w:val="none"/>
          <w:lang w:eastAsia="zh-CN"/>
        </w:rPr>
        <w:t>各点位</w:t>
      </w:r>
      <w:r>
        <w:rPr>
          <w:rFonts w:hint="default" w:ascii="Times New Roman" w:hAnsi="Times New Roman" w:cs="Times New Roman"/>
          <w:color w:val="auto"/>
          <w:highlight w:val="none"/>
          <w:lang w:val="en-US" w:eastAsia="zh-CN"/>
        </w:rPr>
        <w:t>pH值</w:t>
      </w:r>
      <w:r>
        <w:rPr>
          <w:rFonts w:hint="default" w:ascii="Times New Roman" w:hAnsi="Times New Roman" w:cs="Times New Roman"/>
          <w:color w:val="auto"/>
          <w:highlight w:val="none"/>
          <w:lang w:eastAsia="zh-CN"/>
        </w:rPr>
        <w:t>散点分布图如下：</w:t>
      </w:r>
    </w:p>
    <w:tbl>
      <w:tblPr>
        <w:tblStyle w:val="22"/>
        <w:tblW w:w="88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highlight w:val="none"/>
              </w:rPr>
              <w:drawing>
                <wp:inline distT="0" distB="0" distL="114300" distR="114300">
                  <wp:extent cx="5400040" cy="3599815"/>
                  <wp:effectExtent l="9525" t="9525" r="19685" b="48260"/>
                  <wp:docPr id="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5-3-1 pH指标</w:t>
            </w:r>
            <w:r>
              <w:rPr>
                <w:rFonts w:hint="eastAsia" w:cs="Times New Roman"/>
                <w:b/>
                <w:bCs/>
                <w:color w:val="auto"/>
                <w:highlight w:val="none"/>
                <w:lang w:val="en-US" w:eastAsia="zh-CN"/>
              </w:rPr>
              <w:t>监测值</w:t>
            </w:r>
            <w:r>
              <w:rPr>
                <w:rFonts w:hint="default" w:ascii="Times New Roman" w:hAnsi="Times New Roman" w:eastAsia="宋体" w:cs="Times New Roman"/>
                <w:b/>
                <w:bCs/>
                <w:color w:val="auto"/>
                <w:highlight w:val="none"/>
                <w:lang w:val="en-US" w:eastAsia="zh-CN"/>
              </w:rPr>
              <w:t>分布图</w:t>
            </w:r>
          </w:p>
        </w:tc>
      </w:tr>
    </w:tbl>
    <w:p>
      <w:pPr>
        <w:numPr>
          <w:ilvl w:val="0"/>
          <w:numId w:val="12"/>
        </w:numPr>
        <w:bidi w:val="0"/>
        <w:ind w:left="0" w:leftChars="0" w:firstLine="420" w:firstLineChars="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总氟化物</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sz w:val="24"/>
          <w:szCs w:val="24"/>
          <w:highlight w:val="none"/>
          <w:lang w:eastAsia="zh-CN"/>
        </w:rPr>
      </w:pPr>
      <w:r>
        <w:rPr>
          <w:rFonts w:hint="eastAsia" w:cs="Times New Roman"/>
          <w:color w:val="auto"/>
          <w:sz w:val="24"/>
          <w:highlight w:val="none"/>
          <w:lang w:val="en-US" w:eastAsia="zh-CN"/>
        </w:rPr>
        <w:t>15个土壤样品（不含质控样品）</w:t>
      </w:r>
      <w:r>
        <w:rPr>
          <w:rFonts w:hint="eastAsia" w:cs="Times New Roman"/>
          <w:color w:val="auto"/>
          <w:sz w:val="24"/>
          <w:highlight w:val="none"/>
          <w:lang w:eastAsia="zh-CN"/>
        </w:rPr>
        <w:t>总氟化物</w:t>
      </w:r>
      <w:r>
        <w:rPr>
          <w:rFonts w:hint="default" w:ascii="Times New Roman" w:hAnsi="Times New Roman" w:cs="Times New Roman"/>
          <w:color w:val="auto"/>
          <w:sz w:val="24"/>
          <w:highlight w:val="none"/>
          <w:lang w:eastAsia="zh-CN"/>
        </w:rPr>
        <w:t>均有检出，检出率</w:t>
      </w:r>
      <w:r>
        <w:rPr>
          <w:rFonts w:hint="default" w:ascii="Times New Roman" w:hAnsi="Times New Roman" w:cs="Times New Roman"/>
          <w:color w:val="auto"/>
          <w:sz w:val="24"/>
          <w:highlight w:val="none"/>
          <w:lang w:val="en-US" w:eastAsia="zh-CN"/>
        </w:rPr>
        <w:t>100%</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检测结果显示，</w:t>
      </w:r>
      <w:r>
        <w:rPr>
          <w:rFonts w:hint="default" w:ascii="Times New Roman" w:hAnsi="Times New Roman" w:cs="Times New Roman"/>
          <w:color w:val="auto"/>
          <w:sz w:val="24"/>
          <w:highlight w:val="none"/>
          <w:lang w:val="en-US" w:eastAsia="zh-CN"/>
        </w:rPr>
        <w:t>最小值为</w:t>
      </w:r>
      <w:r>
        <w:rPr>
          <w:rFonts w:hint="eastAsia" w:cs="Times New Roman"/>
          <w:color w:val="auto"/>
          <w:sz w:val="24"/>
          <w:highlight w:val="none"/>
          <w:lang w:val="en-US" w:eastAsia="zh-CN"/>
        </w:rPr>
        <w:t>571</w:t>
      </w:r>
      <w:r>
        <w:rPr>
          <w:rFonts w:hint="default" w:ascii="Times New Roman" w:hAnsi="Times New Roman" w:cs="Times New Roman"/>
          <w:color w:val="auto"/>
          <w:sz w:val="24"/>
          <w:highlight w:val="none"/>
          <w:lang w:val="en-US" w:eastAsia="zh-CN"/>
        </w:rPr>
        <w:t>mg/kg，最大值为</w:t>
      </w:r>
      <w:r>
        <w:rPr>
          <w:rFonts w:hint="eastAsia" w:cs="Times New Roman"/>
          <w:color w:val="auto"/>
          <w:sz w:val="24"/>
          <w:highlight w:val="none"/>
          <w:lang w:val="en-US" w:eastAsia="zh-CN"/>
        </w:rPr>
        <w:t>766</w:t>
      </w:r>
      <w:r>
        <w:rPr>
          <w:rFonts w:hint="default" w:ascii="Times New Roman" w:hAnsi="Times New Roman" w:cs="Times New Roman"/>
          <w:color w:val="auto"/>
          <w:sz w:val="24"/>
          <w:highlight w:val="none"/>
          <w:lang w:val="en-US" w:eastAsia="zh-CN"/>
        </w:rPr>
        <w:t>mg/kg，见</w:t>
      </w: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5-3-2</w:t>
      </w:r>
      <w:r>
        <w:rPr>
          <w:rFonts w:hint="default" w:ascii="Times New Roman" w:hAnsi="Times New Roman" w:cs="Times New Roman"/>
          <w:color w:val="auto"/>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szCs w:val="24"/>
          <w:highlight w:val="none"/>
        </w:rPr>
        <w:t>本次调查所有送检土壤样品</w:t>
      </w:r>
      <w:r>
        <w:rPr>
          <w:rFonts w:hint="eastAsia" w:cs="Times New Roman"/>
          <w:color w:val="auto"/>
          <w:sz w:val="24"/>
          <w:szCs w:val="24"/>
          <w:highlight w:val="none"/>
          <w:lang w:val="en-US" w:eastAsia="zh-CN"/>
        </w:rPr>
        <w:t>总氟化物</w:t>
      </w:r>
      <w:r>
        <w:rPr>
          <w:rFonts w:hint="default" w:ascii="Times New Roman" w:hAnsi="Times New Roman" w:cs="Times New Roman"/>
          <w:color w:val="auto"/>
          <w:sz w:val="24"/>
          <w:szCs w:val="24"/>
          <w:highlight w:val="none"/>
        </w:rPr>
        <w:t>检测值均低于</w:t>
      </w:r>
      <w:r>
        <w:rPr>
          <w:rFonts w:hint="default" w:ascii="Times New Roman" w:hAnsi="Times New Roman" w:cs="Times New Roman"/>
          <w:color w:val="auto"/>
          <w:sz w:val="24"/>
          <w:szCs w:val="24"/>
          <w:highlight w:val="none"/>
          <w:lang w:eastAsia="zh-CN"/>
        </w:rPr>
        <w:t>对应的</w:t>
      </w:r>
      <w:r>
        <w:rPr>
          <w:rFonts w:hint="default" w:ascii="Times New Roman" w:hAnsi="Times New Roman" w:cs="Times New Roman"/>
          <w:color w:val="auto"/>
          <w:sz w:val="24"/>
          <w:szCs w:val="24"/>
          <w:highlight w:val="none"/>
          <w:lang w:val="en-US" w:eastAsia="zh-CN"/>
        </w:rPr>
        <w:t>参考标准值，各点位</w:t>
      </w:r>
      <w:r>
        <w:rPr>
          <w:rFonts w:hint="eastAsia" w:cs="Times New Roman"/>
          <w:color w:val="auto"/>
          <w:sz w:val="24"/>
          <w:szCs w:val="24"/>
          <w:highlight w:val="none"/>
          <w:lang w:val="en-US" w:eastAsia="zh-CN"/>
        </w:rPr>
        <w:t>总氟化物</w:t>
      </w:r>
      <w:r>
        <w:rPr>
          <w:rFonts w:hint="default" w:ascii="Times New Roman" w:hAnsi="Times New Roman" w:cs="Times New Roman"/>
          <w:color w:val="auto"/>
          <w:sz w:val="24"/>
          <w:szCs w:val="24"/>
          <w:highlight w:val="none"/>
          <w:lang w:val="en-US" w:eastAsia="zh-CN"/>
        </w:rPr>
        <w:t>监测结果达标</w:t>
      </w:r>
      <w:r>
        <w:rPr>
          <w:rFonts w:hint="default" w:ascii="Times New Roman" w:hAnsi="Times New Roman" w:cs="Times New Roman"/>
          <w:color w:val="auto"/>
          <w:sz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167" w:beforeLines="50" w:after="0" w:line="24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w:t>
      </w:r>
      <w:r>
        <w:rPr>
          <w:rFonts w:hint="default" w:ascii="Times New Roman" w:hAnsi="Times New Roman" w:eastAsia="黑体" w:cs="Times New Roman"/>
          <w:b/>
          <w:bCs/>
          <w:color w:val="auto"/>
          <w:sz w:val="24"/>
          <w:highlight w:val="none"/>
        </w:rPr>
        <w:t>-</w:t>
      </w:r>
      <w:r>
        <w:rPr>
          <w:rFonts w:hint="default" w:ascii="Times New Roman" w:hAnsi="Times New Roman" w:eastAsia="黑体" w:cs="Times New Roman"/>
          <w:b/>
          <w:bCs/>
          <w:color w:val="auto"/>
          <w:sz w:val="24"/>
          <w:highlight w:val="none"/>
          <w:lang w:val="en-US" w:eastAsia="zh-CN"/>
        </w:rPr>
        <w:t>2</w:t>
      </w:r>
      <w:r>
        <w:rPr>
          <w:rFonts w:hint="default" w:ascii="Times New Roman" w:hAnsi="Times New Roman" w:eastAsia="黑体" w:cs="Times New Roman"/>
          <w:b/>
          <w:bCs/>
          <w:color w:val="auto"/>
          <w:sz w:val="24"/>
          <w:highlight w:val="none"/>
        </w:rPr>
        <w:t xml:space="preserve"> 土壤样</w:t>
      </w:r>
      <w:r>
        <w:rPr>
          <w:rFonts w:hint="default" w:ascii="Times New Roman" w:hAnsi="Times New Roman" w:eastAsia="黑体" w:cs="Times New Roman"/>
          <w:b/>
          <w:bCs/>
          <w:color w:val="auto"/>
          <w:sz w:val="24"/>
          <w:highlight w:val="none"/>
          <w:lang w:eastAsia="zh-CN"/>
        </w:rPr>
        <w:t>品</w:t>
      </w:r>
      <w:r>
        <w:rPr>
          <w:rFonts w:hint="eastAsia" w:eastAsia="黑体" w:cs="Times New Roman"/>
          <w:b/>
          <w:bCs/>
          <w:color w:val="auto"/>
          <w:sz w:val="24"/>
          <w:highlight w:val="none"/>
          <w:lang w:eastAsia="zh-CN"/>
        </w:rPr>
        <w:t>总氟化物</w:t>
      </w:r>
      <w:r>
        <w:rPr>
          <w:rFonts w:hint="default" w:ascii="Times New Roman" w:hAnsi="Times New Roman" w:eastAsia="黑体" w:cs="Times New Roman"/>
          <w:b/>
          <w:bCs/>
          <w:color w:val="auto"/>
          <w:sz w:val="24"/>
          <w:highlight w:val="none"/>
          <w:lang w:eastAsia="zh-CN"/>
        </w:rPr>
        <w:t>监测值</w:t>
      </w:r>
      <w:r>
        <w:rPr>
          <w:rFonts w:hint="default" w:ascii="Times New Roman" w:hAnsi="Times New Roman" w:eastAsia="黑体" w:cs="Times New Roman"/>
          <w:b/>
          <w:bCs/>
          <w:color w:val="auto"/>
          <w:sz w:val="24"/>
          <w:highlight w:val="none"/>
        </w:rPr>
        <w:t>（单位：mg/kg）</w:t>
      </w:r>
    </w:p>
    <w:tbl>
      <w:tblPr>
        <w:tblStyle w:val="21"/>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248"/>
        <w:gridCol w:w="2896"/>
        <w:gridCol w:w="2556"/>
        <w:gridCol w:w="1710"/>
        <w:gridCol w:w="124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829"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682"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样品编号</w:t>
            </w:r>
          </w:p>
        </w:tc>
        <w:tc>
          <w:tcPr>
            <w:tcW w:w="829"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cs="Times New Roman"/>
                <w:b/>
                <w:i w:val="0"/>
                <w:color w:val="auto"/>
                <w:kern w:val="0"/>
                <w:sz w:val="21"/>
                <w:szCs w:val="21"/>
                <w:highlight w:val="none"/>
                <w:u w:val="none"/>
                <w:lang w:val="en-US" w:eastAsia="zh-CN" w:bidi="ar"/>
              </w:rPr>
              <w:t>点位位置</w:t>
            </w:r>
          </w:p>
        </w:tc>
        <w:tc>
          <w:tcPr>
            <w:tcW w:w="830"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cs="Times New Roman"/>
                <w:b/>
                <w:i w:val="0"/>
                <w:color w:val="auto"/>
                <w:kern w:val="0"/>
                <w:sz w:val="21"/>
                <w:szCs w:val="21"/>
                <w:highlight w:val="none"/>
                <w:u w:val="none"/>
                <w:lang w:val="en-US" w:eastAsia="zh-CN" w:bidi="ar"/>
              </w:rPr>
              <w:t>参考标准</w:t>
            </w:r>
            <w:r>
              <w:rPr>
                <w:rFonts w:hint="eastAsia" w:cs="Times New Roman"/>
                <w:b/>
                <w:i w:val="0"/>
                <w:color w:val="auto"/>
                <w:kern w:val="0"/>
                <w:sz w:val="21"/>
                <w:szCs w:val="21"/>
                <w:highlight w:val="none"/>
                <w:u w:val="none"/>
                <w:vertAlign w:val="superscript"/>
                <w:lang w:val="en-US" w:eastAsia="zh-CN" w:bidi="ar"/>
              </w:rPr>
              <w:t>①</w:t>
            </w:r>
          </w:p>
        </w:tc>
        <w:tc>
          <w:tcPr>
            <w:tcW w:w="829"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cs="Times New Roman"/>
                <w:b/>
                <w:i w:val="0"/>
                <w:color w:val="auto"/>
                <w:kern w:val="0"/>
                <w:sz w:val="21"/>
                <w:szCs w:val="21"/>
                <w:highlight w:val="none"/>
                <w:u w:val="none"/>
                <w:lang w:val="en-US" w:eastAsia="zh-CN" w:bidi="ar"/>
              </w:rPr>
              <w:t>总氟化物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682"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829"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侧下风向75m</w:t>
            </w:r>
          </w:p>
        </w:tc>
        <w:tc>
          <w:tcPr>
            <w:tcW w:w="830"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829"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侧下风向200m</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668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-2-75</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-2-200</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-2-400</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-3</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侧上风向</w:t>
            </w:r>
            <w:r>
              <w:rPr>
                <w:rStyle w:val="69"/>
                <w:rFonts w:hint="default" w:ascii="Times New Roman" w:hAnsi="Times New Roman" w:cs="Times New Roman"/>
                <w:color w:val="auto"/>
                <w:sz w:val="21"/>
                <w:szCs w:val="21"/>
                <w:highlight w:val="none"/>
                <w:lang w:val="en-US" w:eastAsia="zh-CN" w:bidi="ar"/>
              </w:rPr>
              <w:t>600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侧上风向</w:t>
            </w:r>
            <w:r>
              <w:rPr>
                <w:rFonts w:hint="eastAsia" w:ascii="Times New Roman" w:hAnsi="Times New Roman" w:cs="Times New Roman"/>
                <w:i w:val="0"/>
                <w:color w:val="auto"/>
                <w:kern w:val="0"/>
                <w:sz w:val="21"/>
                <w:szCs w:val="21"/>
                <w:highlight w:val="none"/>
                <w:u w:val="none"/>
                <w:lang w:val="en-US" w:eastAsia="zh-CN" w:bidi="ar"/>
              </w:rPr>
              <w:t>200</w:t>
            </w:r>
            <w:r>
              <w:rPr>
                <w:rStyle w:val="69"/>
                <w:rFonts w:hint="default" w:ascii="Times New Roman" w:hAnsi="Times New Roman" w:cs="Times New Roman"/>
                <w:color w:val="auto"/>
                <w:sz w:val="21"/>
                <w:szCs w:val="21"/>
                <w:highlight w:val="none"/>
                <w:lang w:val="en-US" w:eastAsia="zh-CN" w:bidi="ar"/>
              </w:rPr>
              <w:t>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-JJ-1</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-JJ-2</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西</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-JJ-3</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-JJ-4</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-JJ-5</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641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-JJ-6</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-JJ-7</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6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-JJ-8</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8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17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最大值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766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17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最小值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571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17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平均值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661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417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检出率</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2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评价标准</w:t>
            </w:r>
          </w:p>
        </w:tc>
        <w:tc>
          <w:tcPr>
            <w:tcW w:w="3341"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建设用地第</w:t>
            </w:r>
            <w:r>
              <w:rPr>
                <w:rFonts w:hint="default" w:ascii="Times New Roman" w:hAnsi="Times New Roman" w:cs="Times New Roman"/>
                <w:i w:val="0"/>
                <w:color w:val="auto"/>
                <w:kern w:val="0"/>
                <w:sz w:val="21"/>
                <w:szCs w:val="21"/>
                <w:highlight w:val="none"/>
                <w:u w:val="none"/>
                <w:lang w:val="en-US" w:eastAsia="zh-CN" w:bidi="ar"/>
              </w:rPr>
              <w:t>一</w:t>
            </w:r>
            <w:r>
              <w:rPr>
                <w:rFonts w:hint="default" w:ascii="Times New Roman" w:hAnsi="Times New Roman" w:eastAsia="宋体" w:cs="Times New Roman"/>
                <w:i w:val="0"/>
                <w:color w:val="auto"/>
                <w:kern w:val="0"/>
                <w:sz w:val="21"/>
                <w:szCs w:val="21"/>
                <w:highlight w:val="none"/>
                <w:u w:val="none"/>
                <w:lang w:val="en-US" w:eastAsia="zh-CN" w:bidi="ar"/>
              </w:rPr>
              <w:t>类用地筛选值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1960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829"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3341"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建设用地第二类用地筛选值</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17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达标情况</w:t>
            </w:r>
          </w:p>
        </w:tc>
        <w:tc>
          <w:tcPr>
            <w:tcW w:w="8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sz w:val="18"/>
          <w:szCs w:val="18"/>
          <w:highlight w:val="none"/>
          <w:lang w:eastAsia="zh-CN"/>
        </w:rPr>
      </w:pPr>
      <w:r>
        <w:rPr>
          <w:rFonts w:hint="default" w:ascii="Times New Roman" w:hAnsi="Times New Roman" w:eastAsia="宋体" w:cs="Times New Roman"/>
          <w:b/>
          <w:bCs/>
          <w:sz w:val="18"/>
          <w:szCs w:val="18"/>
          <w:highlight w:val="none"/>
          <w:lang w:eastAsia="zh-CN"/>
        </w:rPr>
        <w:t>注：①</w:t>
      </w:r>
      <w:r>
        <w:rPr>
          <w:rFonts w:hint="default" w:ascii="Times New Roman" w:hAnsi="Times New Roman" w:eastAsia="宋体" w:cs="Times New Roman"/>
          <w:b/>
          <w:bCs/>
          <w:sz w:val="18"/>
          <w:szCs w:val="18"/>
          <w:highlight w:val="none"/>
        </w:rPr>
        <w:t>各点位参考标准的选取原则见表5-1-1，下同。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点位</w:t>
      </w:r>
      <w:r>
        <w:rPr>
          <w:rFonts w:hint="eastAsia" w:cs="Times New Roman"/>
          <w:color w:val="auto"/>
          <w:highlight w:val="none"/>
          <w:lang w:eastAsia="zh-CN"/>
        </w:rPr>
        <w:t>总氟化物</w:t>
      </w:r>
      <w:r>
        <w:rPr>
          <w:rFonts w:hint="default" w:ascii="Times New Roman" w:hAnsi="Times New Roman" w:cs="Times New Roman"/>
          <w:color w:val="auto"/>
          <w:highlight w:val="none"/>
          <w:lang w:eastAsia="zh-CN"/>
        </w:rPr>
        <w:t>监测浓度散点分布图如下：</w:t>
      </w:r>
    </w:p>
    <w:tbl>
      <w:tblPr>
        <w:tblStyle w:val="22"/>
        <w:tblW w:w="88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highlight w:val="none"/>
              </w:rPr>
              <w:drawing>
                <wp:inline distT="0" distB="0" distL="114300" distR="114300">
                  <wp:extent cx="5400040" cy="3599815"/>
                  <wp:effectExtent l="9525" t="9525" r="19685" b="48260"/>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bCs/>
                <w:color w:val="auto"/>
                <w:sz w:val="18"/>
                <w:szCs w:val="18"/>
                <w:highlight w:val="none"/>
                <w:lang w:eastAsia="zh-CN"/>
              </w:rPr>
            </w:pPr>
            <w:r>
              <w:rPr>
                <w:rFonts w:hint="default" w:ascii="Times New Roman" w:hAnsi="Times New Roman" w:cs="Times New Roman"/>
                <w:b/>
                <w:bCs/>
                <w:color w:val="auto"/>
                <w:sz w:val="18"/>
                <w:szCs w:val="18"/>
                <w:highlight w:val="none"/>
                <w:lang w:eastAsia="zh-CN"/>
              </w:rPr>
              <w:t>注：①各点位对应的参考标志均远大于监测浓度值，故不在分布图中展现，下同；</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bCs/>
                <w:color w:val="auto"/>
                <w:sz w:val="18"/>
                <w:szCs w:val="18"/>
                <w:highlight w:val="none"/>
                <w:lang w:eastAsia="zh-CN"/>
              </w:rPr>
            </w:pPr>
            <w:r>
              <w:rPr>
                <w:rFonts w:hint="default" w:ascii="Times New Roman" w:hAnsi="Times New Roman" w:cs="Times New Roman"/>
                <w:b/>
                <w:bCs/>
                <w:color w:val="auto"/>
                <w:sz w:val="18"/>
                <w:szCs w:val="18"/>
                <w:highlight w:val="none"/>
                <w:lang w:eastAsia="zh-CN"/>
              </w:rPr>
              <w:t>②已检出指标的检出限均远小于监测浓度值，故不在分布图中展现，下同。</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cs="Times New Roman"/>
                <w:b/>
                <w:bCs/>
                <w:color w:val="auto"/>
                <w:highlight w:val="none"/>
                <w:lang w:val="en-US" w:eastAsia="zh-CN"/>
              </w:rPr>
              <w:t>5-3-2</w:t>
            </w:r>
            <w:r>
              <w:rPr>
                <w:rFonts w:hint="default" w:ascii="Times New Roman" w:hAnsi="Times New Roman" w:eastAsia="宋体" w:cs="Times New Roman"/>
                <w:b/>
                <w:bCs/>
                <w:color w:val="auto"/>
                <w:highlight w:val="none"/>
                <w:lang w:val="en-US" w:eastAsia="zh-CN"/>
              </w:rPr>
              <w:t xml:space="preserve"> </w:t>
            </w:r>
            <w:r>
              <w:rPr>
                <w:rFonts w:hint="eastAsia" w:cs="Times New Roman"/>
                <w:b/>
                <w:bCs/>
                <w:color w:val="auto"/>
                <w:highlight w:val="none"/>
                <w:lang w:val="en-US" w:eastAsia="zh-CN"/>
              </w:rPr>
              <w:t>总氟化物</w:t>
            </w:r>
            <w:r>
              <w:rPr>
                <w:rFonts w:hint="default" w:ascii="Times New Roman" w:hAnsi="Times New Roman" w:eastAsia="宋体" w:cs="Times New Roman"/>
                <w:b/>
                <w:bCs/>
                <w:color w:val="auto"/>
                <w:highlight w:val="none"/>
                <w:lang w:val="en-US" w:eastAsia="zh-CN"/>
              </w:rPr>
              <w:t>指标</w:t>
            </w:r>
            <w:r>
              <w:rPr>
                <w:rFonts w:hint="eastAsia"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分布情况图</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auto"/>
          <w:highlight w:val="none"/>
          <w:lang w:val="en-US" w:eastAsia="zh-CN"/>
        </w:rPr>
      </w:pPr>
      <w:r>
        <w:rPr>
          <w:rFonts w:hint="eastAsia" w:ascii="Times New Roman" w:hAnsi="Times New Roman" w:cs="Times New Roman"/>
          <w:color w:val="auto"/>
          <w:highlight w:val="none"/>
          <w:lang w:val="en-US" w:eastAsia="zh-CN"/>
        </w:rPr>
        <w:t>由图可知，</w:t>
      </w:r>
      <w:r>
        <w:rPr>
          <w:rFonts w:hint="eastAsia" w:cs="Times New Roman"/>
          <w:color w:val="auto"/>
          <w:highlight w:val="none"/>
          <w:lang w:val="en-US" w:eastAsia="zh-CN"/>
        </w:rPr>
        <w:t>各点位总氟化物监测值</w:t>
      </w:r>
      <w:r>
        <w:rPr>
          <w:rFonts w:hint="default" w:ascii="Times New Roman" w:hAnsi="Times New Roman" w:cs="Times New Roman"/>
          <w:color w:val="auto"/>
          <w:highlight w:val="none"/>
          <w:lang w:eastAsia="zh-CN"/>
        </w:rPr>
        <w:t>差别较小，各</w:t>
      </w:r>
      <w:r>
        <w:rPr>
          <w:rFonts w:hint="default" w:ascii="Times New Roman" w:hAnsi="Times New Roman" w:cs="Times New Roman"/>
          <w:color w:val="auto"/>
          <w:highlight w:val="none"/>
        </w:rPr>
        <w:t>检测值与均值</w:t>
      </w:r>
      <w:r>
        <w:rPr>
          <w:rFonts w:hint="default" w:ascii="Times New Roman" w:hAnsi="Times New Roman" w:cs="Times New Roman"/>
          <w:color w:val="auto"/>
          <w:highlight w:val="none"/>
          <w:lang w:eastAsia="zh-CN"/>
        </w:rPr>
        <w:t>差别较小</w:t>
      </w:r>
      <w:r>
        <w:rPr>
          <w:rFonts w:hint="eastAsia" w:cs="Times New Roman"/>
          <w:color w:val="auto"/>
          <w:highlight w:val="none"/>
          <w:lang w:eastAsia="zh-CN"/>
        </w:rPr>
        <w:t>。</w:t>
      </w:r>
    </w:p>
    <w:p>
      <w:pPr>
        <w:spacing w:before="156" w:beforeLines="50"/>
        <w:ind w:firstLine="420" w:firstLineChars="0"/>
        <w:rPr>
          <w:rFonts w:hint="default" w:ascii="Times New Roman" w:hAnsi="Times New Roman" w:eastAsia="宋体" w:cs="Times New Roman"/>
          <w:b/>
          <w:bCs/>
          <w:color w:val="auto"/>
          <w:sz w:val="24"/>
          <w:highlight w:val="none"/>
          <w:lang w:eastAsia="zh-CN"/>
        </w:rPr>
      </w:pPr>
      <w:r>
        <w:rPr>
          <w:rStyle w:val="64"/>
          <w:rFonts w:hint="default" w:ascii="Times New Roman" w:hAnsi="Times New Roman" w:eastAsia="黑体" w:cs="Times New Roman"/>
          <w:color w:val="auto"/>
          <w:highlight w:val="none"/>
          <w:lang w:eastAsia="zh-CN"/>
        </w:rPr>
        <w:t>（</w:t>
      </w:r>
      <w:r>
        <w:rPr>
          <w:rStyle w:val="64"/>
          <w:rFonts w:hint="default" w:ascii="Times New Roman" w:hAnsi="Times New Roman" w:eastAsia="黑体" w:cs="Times New Roman"/>
          <w:color w:val="auto"/>
          <w:highlight w:val="none"/>
          <w:lang w:val="en-US" w:eastAsia="zh-CN"/>
        </w:rPr>
        <w:t>3</w:t>
      </w:r>
      <w:r>
        <w:rPr>
          <w:rStyle w:val="64"/>
          <w:rFonts w:hint="default" w:ascii="Times New Roman" w:hAnsi="Times New Roman" w:eastAsia="黑体" w:cs="Times New Roman"/>
          <w:color w:val="auto"/>
          <w:highlight w:val="none"/>
          <w:lang w:eastAsia="zh-CN"/>
        </w:rPr>
        <w:t>）</w:t>
      </w:r>
      <w:r>
        <w:rPr>
          <w:rFonts w:hint="default" w:ascii="Times New Roman" w:hAnsi="Times New Roman" w:cs="Times New Roman"/>
          <w:b/>
          <w:bCs/>
          <w:color w:val="auto"/>
          <w:highlight w:val="none"/>
        </w:rPr>
        <w:t>重金属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内</w:t>
      </w:r>
      <w:r>
        <w:rPr>
          <w:rFonts w:hint="eastAsia" w:cs="Times New Roman"/>
          <w:color w:val="auto"/>
          <w:sz w:val="24"/>
          <w:highlight w:val="none"/>
          <w:lang w:val="en-US" w:eastAsia="zh-CN"/>
        </w:rPr>
        <w:t>15个土壤样品（不含质控样品）</w:t>
      </w:r>
      <w:r>
        <w:rPr>
          <w:rFonts w:hint="default" w:ascii="Times New Roman" w:hAnsi="Times New Roman" w:cs="Times New Roman"/>
          <w:color w:val="auto"/>
          <w:sz w:val="24"/>
          <w:highlight w:val="none"/>
        </w:rPr>
        <w:t>重金属测试项目除</w:t>
      </w:r>
      <w:r>
        <w:rPr>
          <w:rFonts w:hint="default" w:ascii="Times New Roman" w:hAnsi="Times New Roman" w:cs="Times New Roman"/>
          <w:color w:val="auto"/>
          <w:sz w:val="24"/>
          <w:highlight w:val="none"/>
          <w:lang w:eastAsia="zh-CN"/>
        </w:rPr>
        <w:t>铬（六价）</w:t>
      </w:r>
      <w:r>
        <w:rPr>
          <w:rFonts w:hint="default" w:ascii="Times New Roman" w:hAnsi="Times New Roman" w:cs="Times New Roman"/>
          <w:color w:val="auto"/>
          <w:sz w:val="24"/>
          <w:highlight w:val="none"/>
        </w:rPr>
        <w:t>以外均有检出</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污染物指标</w:t>
      </w:r>
      <w:r>
        <w:rPr>
          <w:rFonts w:hint="default" w:ascii="Times New Roman" w:hAnsi="Times New Roman" w:cs="Times New Roman"/>
          <w:color w:val="auto"/>
          <w:sz w:val="24"/>
          <w:highlight w:val="none"/>
          <w:lang w:eastAsia="zh-CN"/>
        </w:rPr>
        <w:t>检出率</w:t>
      </w:r>
      <w:r>
        <w:rPr>
          <w:rFonts w:hint="default" w:ascii="Times New Roman" w:hAnsi="Times New Roman" w:cs="Times New Roman"/>
          <w:color w:val="auto"/>
          <w:sz w:val="24"/>
          <w:highlight w:val="none"/>
          <w:lang w:val="en-US" w:eastAsia="zh-CN"/>
        </w:rPr>
        <w:t>100%</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eastAsia="zh-CN"/>
        </w:rPr>
        <w:t>各点位检出的</w:t>
      </w:r>
      <w:r>
        <w:rPr>
          <w:rFonts w:hint="default" w:ascii="Times New Roman" w:hAnsi="Times New Roman" w:cs="Times New Roman"/>
          <w:color w:val="auto"/>
          <w:highlight w:val="none"/>
        </w:rPr>
        <w:t>重金属</w:t>
      </w:r>
      <w:r>
        <w:rPr>
          <w:rFonts w:hint="default" w:ascii="Times New Roman" w:hAnsi="Times New Roman" w:cs="Times New Roman"/>
          <w:color w:val="auto"/>
          <w:highlight w:val="none"/>
          <w:lang w:eastAsia="zh-CN"/>
        </w:rPr>
        <w:t>浓度均未超过对应的</w:t>
      </w:r>
      <w:r>
        <w:rPr>
          <w:rFonts w:hint="default" w:ascii="Times New Roman" w:hAnsi="Times New Roman" w:cs="Times New Roman"/>
          <w:color w:val="auto"/>
          <w:sz w:val="24"/>
          <w:szCs w:val="24"/>
          <w:highlight w:val="none"/>
          <w:lang w:val="en-US" w:eastAsia="zh-CN"/>
        </w:rPr>
        <w:t>参考标准值，各点位重金属监测结果均达标</w:t>
      </w:r>
      <w:r>
        <w:rPr>
          <w:rFonts w:hint="default" w:ascii="Times New Roman" w:hAnsi="Times New Roman"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eastAsia" w:ascii="黑体" w:hAnsi="黑体" w:eastAsia="黑体" w:cs="黑体"/>
          <w:color w:val="auto"/>
          <w:highlight w:val="none"/>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3-3</w:t>
      </w:r>
      <w:r>
        <w:rPr>
          <w:rFonts w:hint="default" w:ascii="Times New Roman" w:hAnsi="Times New Roman" w:eastAsia="黑体" w:cs="Times New Roman"/>
          <w:b/>
          <w:bCs/>
          <w:color w:val="auto"/>
          <w:sz w:val="24"/>
          <w:highlight w:val="none"/>
        </w:rPr>
        <w:t xml:space="preserve">  土壤样品</w:t>
      </w:r>
      <w:r>
        <w:rPr>
          <w:rFonts w:hint="default" w:ascii="Times New Roman" w:hAnsi="Times New Roman" w:eastAsia="黑体" w:cs="Times New Roman"/>
          <w:b/>
          <w:bCs/>
          <w:color w:val="auto"/>
          <w:sz w:val="24"/>
          <w:highlight w:val="none"/>
          <w:lang w:eastAsia="zh-CN"/>
        </w:rPr>
        <w:t>检出</w:t>
      </w:r>
      <w:r>
        <w:rPr>
          <w:rFonts w:hint="default" w:ascii="Times New Roman" w:hAnsi="Times New Roman" w:eastAsia="黑体" w:cs="Times New Roman"/>
          <w:b/>
          <w:bCs/>
          <w:color w:val="auto"/>
          <w:sz w:val="24"/>
          <w:highlight w:val="none"/>
        </w:rPr>
        <w:t>重</w:t>
      </w:r>
      <w:r>
        <w:rPr>
          <w:rFonts w:hint="eastAsia" w:ascii="黑体" w:hAnsi="黑体" w:eastAsia="黑体" w:cs="黑体"/>
          <w:b/>
          <w:bCs/>
          <w:color w:val="auto"/>
          <w:sz w:val="24"/>
          <w:highlight w:val="none"/>
        </w:rPr>
        <w:t>金属</w:t>
      </w:r>
      <w:r>
        <w:rPr>
          <w:rFonts w:hint="eastAsia" w:ascii="黑体" w:hAnsi="黑体" w:eastAsia="黑体" w:cs="黑体"/>
          <w:b/>
          <w:bCs/>
          <w:color w:val="auto"/>
          <w:sz w:val="24"/>
          <w:highlight w:val="none"/>
          <w:lang w:eastAsia="zh-CN"/>
        </w:rPr>
        <w:t>指标</w:t>
      </w:r>
      <w:r>
        <w:rPr>
          <w:rFonts w:hint="eastAsia" w:ascii="黑体" w:hAnsi="黑体" w:eastAsia="黑体" w:cs="黑体"/>
          <w:b/>
          <w:bCs/>
          <w:color w:val="auto"/>
          <w:sz w:val="24"/>
          <w:highlight w:val="none"/>
        </w:rPr>
        <w:t>监测值</w:t>
      </w:r>
      <w:r>
        <w:rPr>
          <w:rFonts w:hint="eastAsia" w:ascii="黑体" w:hAnsi="黑体" w:eastAsia="黑体" w:cs="黑体"/>
          <w:b/>
          <w:bCs/>
          <w:color w:val="auto"/>
          <w:sz w:val="24"/>
          <w:highlight w:val="none"/>
          <w:lang w:eastAsia="zh-CN"/>
        </w:rPr>
        <w:t>（建设用地标准）</w:t>
      </w:r>
      <w:r>
        <w:rPr>
          <w:rFonts w:hint="eastAsia" w:ascii="黑体" w:hAnsi="黑体" w:eastAsia="黑体" w:cs="黑体"/>
          <w:b/>
          <w:bCs/>
          <w:color w:val="auto"/>
          <w:sz w:val="24"/>
          <w:highlight w:val="none"/>
        </w:rPr>
        <w:t xml:space="preserve">  （单位：mg/kg）</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01"/>
        <w:gridCol w:w="1122"/>
        <w:gridCol w:w="1756"/>
        <w:gridCol w:w="1439"/>
        <w:gridCol w:w="618"/>
        <w:gridCol w:w="618"/>
        <w:gridCol w:w="618"/>
        <w:gridCol w:w="618"/>
        <w:gridCol w:w="618"/>
        <w:gridCol w:w="618"/>
        <w:gridCol w:w="618"/>
        <w:gridCol w:w="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jc w:val="center"/>
        </w:trPr>
        <w:tc>
          <w:tcPr>
            <w:tcW w:w="207"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58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样品</w:t>
            </w:r>
            <w:r>
              <w:rPr>
                <w:rFonts w:hint="default" w:ascii="Times New Roman" w:hAnsi="Times New Roman" w:eastAsia="宋体" w:cs="Times New Roman"/>
                <w:b/>
                <w:i w:val="0"/>
                <w:color w:val="auto"/>
                <w:kern w:val="0"/>
                <w:sz w:val="21"/>
                <w:szCs w:val="21"/>
                <w:highlight w:val="none"/>
                <w:u w:val="none"/>
                <w:lang w:val="en-US" w:eastAsia="zh-CN" w:bidi="ar"/>
              </w:rPr>
              <w:t>编号</w:t>
            </w:r>
          </w:p>
        </w:tc>
        <w:tc>
          <w:tcPr>
            <w:tcW w:w="908"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cs="Times New Roman"/>
                <w:b/>
                <w:i w:val="0"/>
                <w:color w:val="auto"/>
                <w:kern w:val="0"/>
                <w:sz w:val="21"/>
                <w:szCs w:val="21"/>
                <w:highlight w:val="none"/>
                <w:u w:val="none"/>
                <w:lang w:val="en-US" w:eastAsia="zh-CN" w:bidi="ar"/>
              </w:rPr>
              <w:t>点位位置</w:t>
            </w:r>
          </w:p>
        </w:tc>
        <w:tc>
          <w:tcPr>
            <w:tcW w:w="744"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cs="Times New Roman"/>
                <w:b/>
                <w:i w:val="0"/>
                <w:color w:val="auto"/>
                <w:kern w:val="0"/>
                <w:sz w:val="21"/>
                <w:szCs w:val="21"/>
                <w:highlight w:val="none"/>
                <w:u w:val="none"/>
                <w:lang w:val="en-US" w:eastAsia="zh-CN" w:bidi="ar"/>
              </w:rPr>
              <w:t>参考标准</w:t>
            </w:r>
          </w:p>
        </w:tc>
        <w:tc>
          <w:tcPr>
            <w:tcW w:w="31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铅</w:t>
            </w:r>
          </w:p>
        </w:tc>
        <w:tc>
          <w:tcPr>
            <w:tcW w:w="31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汞</w:t>
            </w:r>
          </w:p>
        </w:tc>
        <w:tc>
          <w:tcPr>
            <w:tcW w:w="31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钴</w:t>
            </w:r>
          </w:p>
        </w:tc>
        <w:tc>
          <w:tcPr>
            <w:tcW w:w="31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镉</w:t>
            </w:r>
          </w:p>
        </w:tc>
        <w:tc>
          <w:tcPr>
            <w:tcW w:w="31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铜</w:t>
            </w:r>
          </w:p>
        </w:tc>
        <w:tc>
          <w:tcPr>
            <w:tcW w:w="31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镍</w:t>
            </w:r>
          </w:p>
        </w:tc>
        <w:tc>
          <w:tcPr>
            <w:tcW w:w="31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铬</w:t>
            </w:r>
          </w:p>
        </w:tc>
        <w:tc>
          <w:tcPr>
            <w:tcW w:w="322"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20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58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908"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侧下风向75m</w:t>
            </w:r>
          </w:p>
        </w:tc>
        <w:tc>
          <w:tcPr>
            <w:tcW w:w="744"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31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28.8</w:t>
            </w:r>
          </w:p>
        </w:tc>
        <w:tc>
          <w:tcPr>
            <w:tcW w:w="31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w:t>
            </w:r>
          </w:p>
        </w:tc>
        <w:tc>
          <w:tcPr>
            <w:tcW w:w="31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13.3</w:t>
            </w:r>
          </w:p>
        </w:tc>
        <w:tc>
          <w:tcPr>
            <w:tcW w:w="31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31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50</w:t>
            </w:r>
          </w:p>
        </w:tc>
        <w:tc>
          <w:tcPr>
            <w:tcW w:w="31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42</w:t>
            </w:r>
          </w:p>
        </w:tc>
        <w:tc>
          <w:tcPr>
            <w:tcW w:w="31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55</w:t>
            </w:r>
          </w:p>
        </w:tc>
        <w:tc>
          <w:tcPr>
            <w:tcW w:w="32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12</w:t>
            </w:r>
            <w:r>
              <w:rPr>
                <w:rFonts w:hint="eastAsia"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侧下风向200m</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14.5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44</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44</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62</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-2-75</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0.1</w:t>
            </w:r>
            <w:r>
              <w:rPr>
                <w:rFonts w:hint="eastAsia" w:ascii="Times New Roman" w:hAnsi="Times New Roman" w:cs="Times New Roman"/>
                <w:i w:val="0"/>
                <w:color w:val="000000"/>
                <w:kern w:val="0"/>
                <w:sz w:val="21"/>
                <w:szCs w:val="21"/>
                <w:highlight w:val="none"/>
                <w:u w:val="none"/>
                <w:lang w:val="en-US" w:eastAsia="zh-CN" w:bidi="ar"/>
              </w:rPr>
              <w:t>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10.1</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66</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-2-200</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13.1</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0.2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44</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97</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-2-400</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21.2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0.1</w:t>
            </w:r>
            <w:r>
              <w:rPr>
                <w:rFonts w:hint="eastAsia" w:ascii="Times New Roman" w:hAnsi="Times New Roman" w:cs="Times New Roman"/>
                <w:i w:val="0"/>
                <w:color w:val="000000"/>
                <w:kern w:val="0"/>
                <w:sz w:val="21"/>
                <w:szCs w:val="21"/>
                <w:highlight w:val="none"/>
                <w:u w:val="none"/>
                <w:lang w:val="en-US" w:eastAsia="zh-CN" w:bidi="ar"/>
              </w:rPr>
              <w:t>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12.1</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43</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-3</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侧上风向</w:t>
            </w:r>
            <w:r>
              <w:rPr>
                <w:rStyle w:val="69"/>
                <w:rFonts w:hint="default" w:ascii="Times New Roman" w:hAnsi="Times New Roman" w:cs="Times New Roman"/>
                <w:color w:val="auto"/>
                <w:sz w:val="21"/>
                <w:szCs w:val="21"/>
                <w:highlight w:val="none"/>
                <w:lang w:val="en-US" w:eastAsia="zh-CN" w:bidi="ar"/>
              </w:rPr>
              <w:t>600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22.4</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10.9</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31</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27</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8.3</w:t>
            </w:r>
            <w:r>
              <w:rPr>
                <w:rFonts w:hint="eastAsia"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侧上风向</w:t>
            </w:r>
            <w:r>
              <w:rPr>
                <w:rFonts w:hint="eastAsia" w:ascii="Times New Roman" w:hAnsi="Times New Roman" w:cs="Times New Roman"/>
                <w:i w:val="0"/>
                <w:color w:val="auto"/>
                <w:kern w:val="0"/>
                <w:sz w:val="21"/>
                <w:szCs w:val="21"/>
                <w:highlight w:val="none"/>
                <w:u w:val="none"/>
                <w:lang w:val="en-US" w:eastAsia="zh-CN" w:bidi="ar"/>
              </w:rPr>
              <w:t>200</w:t>
            </w:r>
            <w:r>
              <w:rPr>
                <w:rStyle w:val="69"/>
                <w:rFonts w:hint="default" w:ascii="Times New Roman" w:hAnsi="Times New Roman" w:cs="Times New Roman"/>
                <w:color w:val="auto"/>
                <w:sz w:val="21"/>
                <w:szCs w:val="21"/>
                <w:highlight w:val="none"/>
                <w:lang w:val="en-US" w:eastAsia="zh-CN" w:bidi="ar"/>
              </w:rPr>
              <w:t>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w:t>
            </w:r>
            <w:r>
              <w:rPr>
                <w:rFonts w:hint="eastAsia" w:cs="Times New Roman"/>
                <w:i w:val="0"/>
                <w:color w:val="auto"/>
                <w:sz w:val="21"/>
                <w:szCs w:val="21"/>
                <w:highlight w:val="none"/>
                <w:u w:val="none"/>
                <w:lang w:val="en-US" w:eastAsia="zh-CN"/>
              </w:rPr>
              <w:t>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22.3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0.14</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14.6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35</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15</w:t>
            </w:r>
            <w:r>
              <w:rPr>
                <w:rFonts w:hint="eastAsia"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-JJ-1</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23.6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41</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51</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-JJ-2</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西</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49</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73</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-JJ-3</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0.1</w:t>
            </w:r>
            <w:r>
              <w:rPr>
                <w:rFonts w:hint="eastAsia" w:ascii="Times New Roman" w:hAnsi="Times New Roman" w:cs="Times New Roman"/>
                <w:i w:val="0"/>
                <w:color w:val="000000"/>
                <w:kern w:val="0"/>
                <w:sz w:val="21"/>
                <w:szCs w:val="21"/>
                <w:highlight w:val="none"/>
                <w:u w:val="none"/>
                <w:lang w:val="en-US" w:eastAsia="zh-CN" w:bidi="ar"/>
              </w:rPr>
              <w:t>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83</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-JJ-4</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31.1</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15</w:t>
            </w:r>
            <w:r>
              <w:rPr>
                <w:rFonts w:hint="eastAsia" w:ascii="Times New Roman" w:hAnsi="Times New Roman" w:cs="Times New Roman"/>
                <w:i w:val="0"/>
                <w:color w:val="000000"/>
                <w:kern w:val="0"/>
                <w:sz w:val="21"/>
                <w:szCs w:val="21"/>
                <w:highlight w:val="none"/>
                <w:u w:val="none"/>
                <w:lang w:val="en-US" w:eastAsia="zh-CN" w:bidi="ar"/>
              </w:rPr>
              <w:t>.0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41</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92</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-JJ-5</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44</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-JJ-6</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58.8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11.1</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34</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45</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-JJ-7</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31.6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13.5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86</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11</w:t>
            </w:r>
            <w:r>
              <w:rPr>
                <w:rFonts w:hint="eastAsia"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-JJ-8</w:t>
            </w:r>
          </w:p>
        </w:tc>
        <w:tc>
          <w:tcPr>
            <w:tcW w:w="9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43.4</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131</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4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最大值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58.8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0.15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17.3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49</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131</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4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最小值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16.7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0.1</w:t>
            </w:r>
            <w:r>
              <w:rPr>
                <w:rFonts w:hint="eastAsia" w:ascii="Times New Roman" w:hAnsi="Times New Roman" w:cs="Times New Roman"/>
                <w:i w:val="0"/>
                <w:color w:val="000000"/>
                <w:kern w:val="0"/>
                <w:sz w:val="21"/>
                <w:szCs w:val="21"/>
                <w:highlight w:val="none"/>
                <w:u w:val="none"/>
                <w:lang w:val="en-US" w:eastAsia="zh-CN" w:bidi="ar"/>
              </w:rPr>
              <w:t>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10.1</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28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27</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4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平均值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28.7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0.13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13.0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36</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38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66</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4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检出率</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244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第一类建设用地筛选值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150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1210</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4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第二类建设用地筛选值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38</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18000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900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2910</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4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区域背景值</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42.3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0.193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40</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0.5643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56.4</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54.2</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146.8</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4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达标情况</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3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r>
    </w:tbl>
    <w:p>
      <w:pPr>
        <w:pStyle w:val="2"/>
        <w:keepNext w:val="0"/>
        <w:keepLines w:val="0"/>
        <w:pageBreakBefore w:val="0"/>
        <w:widowControl w:val="0"/>
        <w:kinsoku/>
        <w:wordWrap/>
        <w:overflowPunct/>
        <w:topLinePunct w:val="0"/>
        <w:autoSpaceDE/>
        <w:autoSpaceDN/>
        <w:bidi w:val="0"/>
        <w:adjustRightInd/>
        <w:snapToGrid/>
        <w:spacing w:before="167" w:beforeLines="50" w:after="0" w:line="240" w:lineRule="auto"/>
        <w:jc w:val="center"/>
        <w:textAlignment w:val="auto"/>
        <w:rPr>
          <w:rFonts w:hint="default" w:ascii="Times New Roman" w:hAnsi="Times New Roman" w:cs="Times New Roman"/>
          <w:color w:val="auto"/>
          <w:highlight w:val="none"/>
          <w:lang w:eastAsia="zh-CN"/>
        </w:rPr>
      </w:pPr>
      <w:bookmarkStart w:id="43" w:name="_Toc21346_WPSOffice_Level2"/>
      <w:bookmarkEnd w:id="43"/>
      <w:bookmarkStart w:id="44" w:name="_Toc20828_WPSOffice_Level2"/>
      <w:bookmarkEnd w:id="44"/>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3-4</w:t>
      </w:r>
      <w:r>
        <w:rPr>
          <w:rFonts w:hint="default" w:ascii="Times New Roman" w:hAnsi="Times New Roman" w:eastAsia="黑体" w:cs="Times New Roman"/>
          <w:b/>
          <w:bCs/>
          <w:color w:val="auto"/>
          <w:sz w:val="24"/>
          <w:highlight w:val="none"/>
        </w:rPr>
        <w:t xml:space="preserve"> 土壤样品</w:t>
      </w:r>
      <w:r>
        <w:rPr>
          <w:rFonts w:hint="default" w:ascii="Times New Roman" w:hAnsi="Times New Roman" w:eastAsia="黑体" w:cs="Times New Roman"/>
          <w:b/>
          <w:bCs/>
          <w:color w:val="auto"/>
          <w:sz w:val="24"/>
          <w:highlight w:val="none"/>
          <w:lang w:eastAsia="zh-CN"/>
        </w:rPr>
        <w:t>已检出</w:t>
      </w:r>
      <w:r>
        <w:rPr>
          <w:rFonts w:hint="default" w:ascii="Times New Roman" w:hAnsi="Times New Roman" w:eastAsia="黑体" w:cs="Times New Roman"/>
          <w:b/>
          <w:bCs/>
          <w:color w:val="auto"/>
          <w:sz w:val="24"/>
          <w:highlight w:val="none"/>
        </w:rPr>
        <w:t>重金属</w:t>
      </w:r>
      <w:r>
        <w:rPr>
          <w:rFonts w:hint="default" w:ascii="Times New Roman" w:hAnsi="Times New Roman" w:eastAsia="黑体" w:cs="Times New Roman"/>
          <w:b/>
          <w:bCs/>
          <w:color w:val="auto"/>
          <w:sz w:val="24"/>
          <w:highlight w:val="none"/>
          <w:lang w:eastAsia="zh-CN"/>
        </w:rPr>
        <w:t>指标</w:t>
      </w:r>
      <w:r>
        <w:rPr>
          <w:rFonts w:hint="default" w:ascii="Times New Roman" w:hAnsi="Times New Roman" w:eastAsia="黑体" w:cs="Times New Roman"/>
          <w:b/>
          <w:bCs/>
          <w:color w:val="auto"/>
          <w:sz w:val="24"/>
          <w:highlight w:val="none"/>
        </w:rPr>
        <w:t>监测值</w:t>
      </w:r>
      <w:r>
        <w:rPr>
          <w:rFonts w:hint="default" w:ascii="Times New Roman" w:hAnsi="Times New Roman" w:eastAsia="黑体" w:cs="Times New Roman"/>
          <w:b/>
          <w:bCs/>
          <w:color w:val="auto"/>
          <w:sz w:val="24"/>
          <w:highlight w:val="none"/>
          <w:lang w:eastAsia="zh-CN"/>
        </w:rPr>
        <w:t>（农用地标准）</w:t>
      </w:r>
      <w:r>
        <w:rPr>
          <w:rFonts w:hint="default" w:ascii="Times New Roman" w:hAnsi="Times New Roman" w:eastAsia="黑体" w:cs="Times New Roman"/>
          <w:b/>
          <w:bCs/>
          <w:color w:val="auto"/>
          <w:sz w:val="24"/>
          <w:highlight w:val="none"/>
        </w:rPr>
        <w:t xml:space="preserve">  （单位：mg/kg）</w:t>
      </w:r>
    </w:p>
    <w:tbl>
      <w:tblPr>
        <w:tblStyle w:val="21"/>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37"/>
        <w:gridCol w:w="1101"/>
        <w:gridCol w:w="2564"/>
        <w:gridCol w:w="440"/>
        <w:gridCol w:w="440"/>
        <w:gridCol w:w="441"/>
        <w:gridCol w:w="441"/>
        <w:gridCol w:w="441"/>
        <w:gridCol w:w="441"/>
        <w:gridCol w:w="441"/>
        <w:gridCol w:w="441"/>
        <w:gridCol w:w="450"/>
        <w:gridCol w:w="8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jc w:val="center"/>
        </w:trPr>
        <w:tc>
          <w:tcPr>
            <w:tcW w:w="5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pH</w:t>
            </w:r>
            <w:r>
              <w:rPr>
                <w:rFonts w:hint="eastAsia" w:ascii="宋体" w:hAnsi="宋体" w:eastAsia="宋体" w:cs="宋体"/>
                <w:b/>
                <w:bCs w:val="0"/>
                <w:i w:val="0"/>
                <w:color w:val="000000"/>
                <w:kern w:val="0"/>
                <w:sz w:val="21"/>
                <w:szCs w:val="21"/>
                <w:highlight w:val="none"/>
                <w:u w:val="none"/>
                <w:lang w:val="en-US" w:eastAsia="zh-CN" w:bidi="ar"/>
              </w:rPr>
              <w:t>范围</w:t>
            </w:r>
          </w:p>
        </w:tc>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样品编号</w:t>
            </w:r>
          </w:p>
        </w:tc>
        <w:tc>
          <w:tcPr>
            <w:tcW w:w="13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kern w:val="0"/>
                <w:sz w:val="21"/>
                <w:szCs w:val="21"/>
                <w:highlight w:val="none"/>
                <w:u w:val="none"/>
                <w:lang w:val="en-US" w:eastAsia="zh-CN" w:bidi="ar"/>
              </w:rPr>
            </w:pPr>
            <w:r>
              <w:rPr>
                <w:rFonts w:hint="eastAsia" w:cs="Times New Roman"/>
                <w:b/>
                <w:bCs w:val="0"/>
                <w:i w:val="0"/>
                <w:color w:val="000000"/>
                <w:kern w:val="0"/>
                <w:sz w:val="21"/>
                <w:szCs w:val="21"/>
                <w:highlight w:val="none"/>
                <w:u w:val="none"/>
                <w:lang w:val="en-US" w:eastAsia="zh-CN" w:bidi="ar"/>
              </w:rPr>
              <w:t>点位位置</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pH</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铅</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汞</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镉</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铜</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镍</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铬</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锌</w:t>
            </w:r>
          </w:p>
        </w:tc>
        <w:tc>
          <w:tcPr>
            <w:tcW w:w="2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砷</w:t>
            </w:r>
          </w:p>
        </w:tc>
        <w:tc>
          <w:tcPr>
            <w:tcW w:w="4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bCs w:val="0"/>
                <w:i w:val="0"/>
                <w:color w:val="000000"/>
                <w:sz w:val="21"/>
                <w:szCs w:val="21"/>
                <w:highlight w:val="none"/>
                <w:u w:val="none"/>
              </w:rPr>
            </w:pPr>
            <w:r>
              <w:rPr>
                <w:rFonts w:hint="eastAsia" w:ascii="宋体" w:hAnsi="宋体" w:eastAsia="宋体" w:cs="宋体"/>
                <w:b/>
                <w:bCs w:val="0"/>
                <w:i w:val="0"/>
                <w:color w:val="000000"/>
                <w:kern w:val="0"/>
                <w:sz w:val="21"/>
                <w:szCs w:val="21"/>
                <w:highlight w:val="none"/>
                <w:u w:val="none"/>
                <w:lang w:val="en-US" w:eastAsia="zh-CN" w:bidi="ar"/>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6.5</w:t>
            </w:r>
            <w:r>
              <w:rPr>
                <w:rFonts w:hint="eastAsia" w:ascii="宋体" w:hAnsi="宋体" w:eastAsia="宋体" w:cs="宋体"/>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1"/>
                <w:szCs w:val="21"/>
                <w:highlight w:val="none"/>
                <w:u w:val="none"/>
                <w:lang w:val="en-US" w:eastAsia="zh-CN" w:bidi="ar"/>
              </w:rPr>
              <w:t>pH≤7.5</w:t>
            </w:r>
          </w:p>
        </w:tc>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EJK-4</w:t>
            </w:r>
          </w:p>
        </w:tc>
        <w:tc>
          <w:tcPr>
            <w:tcW w:w="13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侧上风向</w:t>
            </w:r>
            <w:r>
              <w:rPr>
                <w:rFonts w:hint="eastAsia" w:ascii="Times New Roman" w:hAnsi="Times New Roman" w:cs="Times New Roman"/>
                <w:i w:val="0"/>
                <w:color w:val="auto"/>
                <w:kern w:val="0"/>
                <w:sz w:val="21"/>
                <w:szCs w:val="21"/>
                <w:highlight w:val="none"/>
                <w:u w:val="none"/>
                <w:lang w:val="en-US" w:eastAsia="zh-CN" w:bidi="ar"/>
              </w:rPr>
              <w:t>200</w:t>
            </w:r>
            <w:r>
              <w:rPr>
                <w:rStyle w:val="69"/>
                <w:rFonts w:hint="default" w:ascii="Times New Roman" w:hAnsi="Times New Roman" w:cs="Times New Roman"/>
                <w:color w:val="auto"/>
                <w:sz w:val="21"/>
                <w:szCs w:val="21"/>
                <w:highlight w:val="none"/>
                <w:lang w:val="en-US" w:eastAsia="zh-CN" w:bidi="ar"/>
              </w:rPr>
              <w:t>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7.46</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22.3</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0.14</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32</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35</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66</w:t>
            </w:r>
          </w:p>
        </w:tc>
        <w:tc>
          <w:tcPr>
            <w:tcW w:w="2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4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588"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897"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GB15618表1其它</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120</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2.4</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100</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100</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200</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250</w:t>
            </w:r>
          </w:p>
        </w:tc>
        <w:tc>
          <w:tcPr>
            <w:tcW w:w="2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w:t>
            </w:r>
          </w:p>
        </w:tc>
        <w:tc>
          <w:tcPr>
            <w:tcW w:w="4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58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pH</w:t>
            </w:r>
            <w:r>
              <w:rPr>
                <w:rFonts w:hint="eastAsia" w:ascii="宋体" w:hAnsi="宋体" w:eastAsia="宋体" w:cs="宋体"/>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1"/>
                <w:szCs w:val="21"/>
                <w:highlight w:val="none"/>
                <w:u w:val="none"/>
                <w:lang w:val="en-US" w:eastAsia="zh-CN" w:bidi="ar"/>
              </w:rPr>
              <w:t>7.5</w:t>
            </w:r>
          </w:p>
        </w:tc>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EJK-1-75</w:t>
            </w:r>
          </w:p>
        </w:tc>
        <w:tc>
          <w:tcPr>
            <w:tcW w:w="13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侧下风向75m</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8.5</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28.8</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50</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42</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55</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104</w:t>
            </w:r>
          </w:p>
        </w:tc>
        <w:tc>
          <w:tcPr>
            <w:tcW w:w="2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4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8"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EJK-1-200</w:t>
            </w:r>
          </w:p>
        </w:tc>
        <w:tc>
          <w:tcPr>
            <w:tcW w:w="13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侧下风向200m</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8.52</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25.3</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44</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44</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62</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96</w:t>
            </w:r>
          </w:p>
        </w:tc>
        <w:tc>
          <w:tcPr>
            <w:tcW w:w="2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11.9</w:t>
            </w:r>
          </w:p>
        </w:tc>
        <w:tc>
          <w:tcPr>
            <w:tcW w:w="4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8"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EJK-1-400</w:t>
            </w:r>
          </w:p>
        </w:tc>
        <w:tc>
          <w:tcPr>
            <w:tcW w:w="13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8.36</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16.7</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66</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68</w:t>
            </w:r>
          </w:p>
        </w:tc>
        <w:tc>
          <w:tcPr>
            <w:tcW w:w="2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6.5</w:t>
            </w:r>
          </w:p>
        </w:tc>
        <w:tc>
          <w:tcPr>
            <w:tcW w:w="4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588"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EJK-2-75</w:t>
            </w:r>
          </w:p>
        </w:tc>
        <w:tc>
          <w:tcPr>
            <w:tcW w:w="13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8.35</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30.3</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50</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44</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97</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122</w:t>
            </w:r>
          </w:p>
        </w:tc>
        <w:tc>
          <w:tcPr>
            <w:tcW w:w="2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11.9</w:t>
            </w:r>
          </w:p>
        </w:tc>
        <w:tc>
          <w:tcPr>
            <w:tcW w:w="4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8"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EJK-2-200</w:t>
            </w:r>
          </w:p>
        </w:tc>
        <w:tc>
          <w:tcPr>
            <w:tcW w:w="13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8.45</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21.2</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33</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33</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43</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80</w:t>
            </w:r>
          </w:p>
        </w:tc>
        <w:tc>
          <w:tcPr>
            <w:tcW w:w="2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8.9</w:t>
            </w:r>
          </w:p>
        </w:tc>
        <w:tc>
          <w:tcPr>
            <w:tcW w:w="4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8"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EJK-3</w:t>
            </w:r>
          </w:p>
        </w:tc>
        <w:tc>
          <w:tcPr>
            <w:tcW w:w="13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侧上风向</w:t>
            </w:r>
            <w:r>
              <w:rPr>
                <w:rStyle w:val="69"/>
                <w:rFonts w:hint="default" w:ascii="Times New Roman" w:hAnsi="Times New Roman" w:cs="Times New Roman"/>
                <w:color w:val="auto"/>
                <w:sz w:val="21"/>
                <w:szCs w:val="21"/>
                <w:highlight w:val="none"/>
                <w:lang w:val="en-US" w:eastAsia="zh-CN" w:bidi="ar"/>
              </w:rPr>
              <w:t>600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8.47</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22.4</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31</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27</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65</w:t>
            </w:r>
          </w:p>
        </w:tc>
        <w:tc>
          <w:tcPr>
            <w:tcW w:w="2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8.3</w:t>
            </w:r>
          </w:p>
        </w:tc>
        <w:tc>
          <w:tcPr>
            <w:tcW w:w="4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588"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897"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GB15618表1其它</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170</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3.4</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100</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190</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250</w:t>
            </w:r>
          </w:p>
        </w:tc>
        <w:tc>
          <w:tcPr>
            <w:tcW w:w="2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300</w:t>
            </w:r>
          </w:p>
        </w:tc>
        <w:tc>
          <w:tcPr>
            <w:tcW w:w="2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w:t>
            </w:r>
          </w:p>
        </w:tc>
        <w:tc>
          <w:tcPr>
            <w:tcW w:w="4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各点位重金属监测浓度散点分布图如下：</w:t>
      </w:r>
    </w:p>
    <w:tbl>
      <w:tblPr>
        <w:tblStyle w:val="22"/>
        <w:tblW w:w="88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highlight w:val="none"/>
              </w:rPr>
              <w:drawing>
                <wp:inline distT="0" distB="0" distL="114300" distR="114300">
                  <wp:extent cx="5400040" cy="3599815"/>
                  <wp:effectExtent l="9525" t="9525" r="19685" b="48260"/>
                  <wp:docPr id="1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3-3</w:t>
            </w:r>
            <w:r>
              <w:rPr>
                <w:rFonts w:hint="eastAsia" w:cs="Times New Roman"/>
                <w:b/>
                <w:bCs/>
                <w:color w:val="auto"/>
                <w:highlight w:val="none"/>
                <w:lang w:val="en-US" w:eastAsia="zh-CN"/>
              </w:rPr>
              <w:t>铅</w:t>
            </w:r>
            <w:r>
              <w:rPr>
                <w:rFonts w:hint="default" w:ascii="Times New Roman" w:hAnsi="Times New Roman" w:eastAsia="宋体" w:cs="Times New Roman"/>
                <w:b/>
                <w:bCs/>
                <w:color w:val="auto"/>
                <w:highlight w:val="none"/>
                <w:lang w:val="en-US" w:eastAsia="zh-CN"/>
              </w:rPr>
              <w:t>指标</w:t>
            </w:r>
            <w:r>
              <w:rPr>
                <w:rFonts w:hint="eastAsia"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分布情况图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highlight w:val="none"/>
              </w:rPr>
              <w:drawing>
                <wp:inline distT="0" distB="0" distL="114300" distR="114300">
                  <wp:extent cx="5400040" cy="3599815"/>
                  <wp:effectExtent l="9525" t="9525" r="19685" b="48260"/>
                  <wp:docPr id="1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5-3-4汞指标</w:t>
            </w:r>
            <w:r>
              <w:rPr>
                <w:rFonts w:hint="eastAsia"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highlight w:val="none"/>
              </w:rPr>
              <w:drawing>
                <wp:inline distT="0" distB="0" distL="114300" distR="114300">
                  <wp:extent cx="5400040" cy="3599815"/>
                  <wp:effectExtent l="9525" t="9525" r="19685" b="48260"/>
                  <wp:docPr id="1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3-5</w:t>
            </w:r>
            <w:r>
              <w:rPr>
                <w:rFonts w:hint="default" w:ascii="Times New Roman" w:hAnsi="Times New Roman" w:eastAsia="宋体" w:cs="Times New Roman"/>
                <w:b/>
                <w:bCs/>
                <w:color w:val="auto"/>
                <w:highlight w:val="none"/>
                <w:lang w:val="en-US" w:eastAsia="zh-CN"/>
              </w:rPr>
              <w:t xml:space="preserve"> </w:t>
            </w:r>
            <w:r>
              <w:rPr>
                <w:rFonts w:hint="eastAsia" w:cs="Times New Roman"/>
                <w:b/>
                <w:bCs/>
                <w:color w:val="auto"/>
                <w:highlight w:val="none"/>
                <w:lang w:val="en-US" w:eastAsia="zh-CN"/>
              </w:rPr>
              <w:t>钴</w:t>
            </w:r>
            <w:r>
              <w:rPr>
                <w:rFonts w:hint="default" w:ascii="Times New Roman" w:hAnsi="Times New Roman" w:eastAsia="宋体" w:cs="Times New Roman"/>
                <w:b/>
                <w:bCs/>
                <w:color w:val="auto"/>
                <w:highlight w:val="none"/>
                <w:lang w:val="en-US" w:eastAsia="zh-CN"/>
              </w:rPr>
              <w:t>指标</w:t>
            </w:r>
            <w:r>
              <w:rPr>
                <w:rFonts w:hint="eastAsia"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highlight w:val="none"/>
              </w:rPr>
              <w:drawing>
                <wp:inline distT="0" distB="0" distL="114300" distR="114300">
                  <wp:extent cx="5400040" cy="3599815"/>
                  <wp:effectExtent l="9525" t="9525" r="19685" b="48260"/>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3-6</w:t>
            </w:r>
            <w:r>
              <w:rPr>
                <w:rFonts w:hint="default" w:ascii="Times New Roman" w:hAnsi="Times New Roman" w:eastAsia="宋体" w:cs="Times New Roman"/>
                <w:b/>
                <w:bCs/>
                <w:color w:val="auto"/>
                <w:highlight w:val="none"/>
                <w:lang w:val="en-US" w:eastAsia="zh-CN"/>
              </w:rPr>
              <w:t xml:space="preserve"> 镉指标</w:t>
            </w:r>
            <w:r>
              <w:rPr>
                <w:rFonts w:hint="eastAsia"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highlight w:val="none"/>
              </w:rPr>
              <w:drawing>
                <wp:inline distT="0" distB="0" distL="114300" distR="114300">
                  <wp:extent cx="5400040" cy="3599815"/>
                  <wp:effectExtent l="9525" t="9525" r="19685" b="48260"/>
                  <wp:docPr id="1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3-7</w:t>
            </w:r>
            <w:r>
              <w:rPr>
                <w:rFonts w:hint="default" w:ascii="Times New Roman" w:hAnsi="Times New Roman" w:eastAsia="宋体" w:cs="Times New Roman"/>
                <w:b/>
                <w:bCs/>
                <w:color w:val="auto"/>
                <w:highlight w:val="none"/>
                <w:lang w:val="en-US" w:eastAsia="zh-CN"/>
              </w:rPr>
              <w:t xml:space="preserve"> </w:t>
            </w:r>
            <w:r>
              <w:rPr>
                <w:rFonts w:hint="eastAsia" w:cs="Times New Roman"/>
                <w:b/>
                <w:bCs/>
                <w:color w:val="auto"/>
                <w:highlight w:val="none"/>
                <w:lang w:val="en-US" w:eastAsia="zh-CN"/>
              </w:rPr>
              <w:t>铜</w:t>
            </w:r>
            <w:r>
              <w:rPr>
                <w:rFonts w:hint="default" w:ascii="Times New Roman" w:hAnsi="Times New Roman" w:eastAsia="宋体" w:cs="Times New Roman"/>
                <w:b/>
                <w:bCs/>
                <w:color w:val="auto"/>
                <w:highlight w:val="none"/>
                <w:lang w:val="en-US" w:eastAsia="zh-CN"/>
              </w:rPr>
              <w:t>指标</w:t>
            </w:r>
            <w:r>
              <w:rPr>
                <w:rFonts w:hint="eastAsia"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highlight w:val="none"/>
              </w:rPr>
              <w:drawing>
                <wp:inline distT="0" distB="0" distL="114300" distR="114300">
                  <wp:extent cx="5400040" cy="3599815"/>
                  <wp:effectExtent l="9525" t="9525" r="19685" b="48260"/>
                  <wp:docPr id="20"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3-8</w:t>
            </w:r>
            <w:r>
              <w:rPr>
                <w:rFonts w:hint="default" w:ascii="Times New Roman" w:hAnsi="Times New Roman" w:eastAsia="宋体" w:cs="Times New Roman"/>
                <w:b/>
                <w:bCs/>
                <w:color w:val="auto"/>
                <w:highlight w:val="none"/>
                <w:lang w:val="en-US" w:eastAsia="zh-CN"/>
              </w:rPr>
              <w:t xml:space="preserve"> </w:t>
            </w:r>
            <w:r>
              <w:rPr>
                <w:rFonts w:hint="eastAsia" w:cs="Times New Roman"/>
                <w:b/>
                <w:bCs/>
                <w:color w:val="auto"/>
                <w:highlight w:val="none"/>
                <w:lang w:val="en-US" w:eastAsia="zh-CN"/>
              </w:rPr>
              <w:t>镍</w:t>
            </w:r>
            <w:r>
              <w:rPr>
                <w:rFonts w:hint="default" w:ascii="Times New Roman" w:hAnsi="Times New Roman" w:eastAsia="宋体" w:cs="Times New Roman"/>
                <w:b/>
                <w:bCs/>
                <w:color w:val="auto"/>
                <w:highlight w:val="none"/>
                <w:lang w:val="en-US" w:eastAsia="zh-CN"/>
              </w:rPr>
              <w:t>指标</w:t>
            </w:r>
            <w:r>
              <w:rPr>
                <w:rFonts w:hint="eastAsia"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r>
              <w:rPr>
                <w:rFonts w:hint="default"/>
                <w:highlight w:val="none"/>
              </w:rPr>
              <w:drawing>
                <wp:inline distT="0" distB="0" distL="114300" distR="114300">
                  <wp:extent cx="5400040" cy="3599815"/>
                  <wp:effectExtent l="9525" t="9525" r="19685" b="48260"/>
                  <wp:docPr id="2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lang w:eastAsia="zh-CN"/>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w:t>
            </w:r>
            <w:r>
              <w:rPr>
                <w:rFonts w:hint="eastAsia" w:cs="Times New Roman"/>
                <w:b/>
                <w:bCs/>
                <w:color w:val="auto"/>
                <w:highlight w:val="none"/>
                <w:lang w:val="en-US" w:eastAsia="zh-CN"/>
              </w:rPr>
              <w:t>9</w:t>
            </w:r>
            <w:r>
              <w:rPr>
                <w:rFonts w:hint="default" w:ascii="Times New Roman" w:hAnsi="Times New Roman" w:eastAsia="宋体" w:cs="Times New Roman"/>
                <w:b/>
                <w:bCs/>
                <w:color w:val="auto"/>
                <w:highlight w:val="none"/>
                <w:lang w:val="en-US" w:eastAsia="zh-CN"/>
              </w:rPr>
              <w:t xml:space="preserve"> </w:t>
            </w:r>
            <w:r>
              <w:rPr>
                <w:rFonts w:hint="eastAsia" w:cs="Times New Roman"/>
                <w:b/>
                <w:bCs/>
                <w:color w:val="auto"/>
                <w:highlight w:val="none"/>
                <w:lang w:val="en-US" w:eastAsia="zh-CN"/>
              </w:rPr>
              <w:t>砷</w:t>
            </w:r>
            <w:r>
              <w:rPr>
                <w:rFonts w:hint="default" w:ascii="Times New Roman" w:hAnsi="Times New Roman" w:eastAsia="宋体" w:cs="Times New Roman"/>
                <w:b/>
                <w:bCs/>
                <w:color w:val="auto"/>
                <w:highlight w:val="none"/>
                <w:lang w:val="en-US" w:eastAsia="zh-CN"/>
              </w:rPr>
              <w:t>指标</w:t>
            </w:r>
            <w:r>
              <w:rPr>
                <w:rFonts w:hint="eastAsia"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highlight w:val="none"/>
              </w:rPr>
              <w:drawing>
                <wp:inline distT="0" distB="0" distL="114300" distR="114300">
                  <wp:extent cx="5400040" cy="3599815"/>
                  <wp:effectExtent l="9525" t="9525" r="19685" b="48260"/>
                  <wp:docPr id="2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w:t>
            </w:r>
            <w:r>
              <w:rPr>
                <w:rFonts w:hint="eastAsia" w:cs="Times New Roman"/>
                <w:b/>
                <w:bCs/>
                <w:color w:val="auto"/>
                <w:highlight w:val="none"/>
                <w:lang w:val="en-US" w:eastAsia="zh-CN"/>
              </w:rPr>
              <w:t>10铬</w:t>
            </w:r>
            <w:r>
              <w:rPr>
                <w:rFonts w:hint="default" w:ascii="Times New Roman" w:hAnsi="Times New Roman" w:eastAsia="宋体" w:cs="Times New Roman"/>
                <w:b/>
                <w:bCs/>
                <w:color w:val="auto"/>
                <w:highlight w:val="none"/>
                <w:lang w:val="en-US" w:eastAsia="zh-CN"/>
              </w:rPr>
              <w:t>指标</w:t>
            </w:r>
            <w:r>
              <w:rPr>
                <w:rFonts w:hint="eastAsia"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highlight w:val="none"/>
          <w:lang w:eastAsia="zh-CN"/>
        </w:rPr>
        <w:t>由各点位重金属监测浓度散点分布图可知，</w:t>
      </w:r>
      <w:r>
        <w:rPr>
          <w:rFonts w:hint="default" w:ascii="Times New Roman" w:hAnsi="Times New Roman" w:cs="Times New Roman"/>
          <w:color w:val="auto"/>
          <w:sz w:val="24"/>
          <w:szCs w:val="24"/>
          <w:highlight w:val="none"/>
          <w:lang w:eastAsia="zh-CN"/>
        </w:rPr>
        <w:t>园区内上风向点位和下风向点位</w:t>
      </w:r>
      <w:r>
        <w:rPr>
          <w:rFonts w:hint="default" w:ascii="Times New Roman" w:hAnsi="Times New Roman" w:cs="Times New Roman"/>
          <w:color w:val="auto"/>
          <w:sz w:val="24"/>
          <w:szCs w:val="24"/>
          <w:highlight w:val="none"/>
        </w:rPr>
        <w:t>各测试项目检测值</w:t>
      </w:r>
      <w:r>
        <w:rPr>
          <w:rFonts w:hint="default" w:ascii="Times New Roman" w:hAnsi="Times New Roman" w:cs="Times New Roman"/>
          <w:color w:val="auto"/>
          <w:sz w:val="24"/>
          <w:szCs w:val="24"/>
          <w:highlight w:val="none"/>
          <w:lang w:eastAsia="zh-CN"/>
        </w:rPr>
        <w:t>中，下列点位的对应污染物项目指标值高于该指标平均值：</w:t>
      </w:r>
      <w:r>
        <w:rPr>
          <w:rFonts w:hint="default" w:ascii="Times New Roman" w:hAnsi="Times New Roman" w:cs="Times New Roman"/>
          <w:color w:val="auto"/>
          <w:highlight w:val="none"/>
          <w:lang w:val="en-US" w:eastAsia="zh-CN"/>
        </w:rPr>
        <w:t>①</w:t>
      </w:r>
      <w:r>
        <w:rPr>
          <w:rFonts w:hint="eastAsia" w:cs="Times New Roman"/>
          <w:color w:val="auto"/>
          <w:highlight w:val="none"/>
          <w:lang w:val="en-US" w:eastAsia="zh-CN"/>
        </w:rPr>
        <w:t>EJK</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2-75</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镉、锌、铜</w:t>
      </w:r>
      <w:r>
        <w:rPr>
          <w:rFonts w:hint="default" w:ascii="Times New Roman" w:hAnsi="Times New Roman" w:cs="Times New Roman"/>
          <w:color w:val="auto"/>
          <w:highlight w:val="none"/>
          <w:lang w:val="en-US" w:eastAsia="zh-CN"/>
        </w:rPr>
        <w:t>；②</w:t>
      </w:r>
      <w:r>
        <w:rPr>
          <w:rFonts w:hint="eastAsia" w:cs="Times New Roman"/>
          <w:color w:val="auto"/>
          <w:highlight w:val="none"/>
          <w:lang w:val="en-US" w:eastAsia="zh-CN"/>
        </w:rPr>
        <w:t>EJK</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1-75</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铜</w:t>
      </w:r>
      <w:r>
        <w:rPr>
          <w:rFonts w:hint="default" w:ascii="Times New Roman" w:hAnsi="Times New Roman" w:cs="Times New Roman"/>
          <w:color w:val="auto"/>
          <w:highlight w:val="none"/>
          <w:lang w:val="en-US" w:eastAsia="zh-CN"/>
        </w:rPr>
        <w:t>；③</w:t>
      </w:r>
      <w:r>
        <w:rPr>
          <w:rFonts w:hint="eastAsia" w:cs="Times New Roman"/>
          <w:color w:val="auto"/>
          <w:highlight w:val="none"/>
          <w:lang w:val="en-US" w:eastAsia="zh-CN"/>
        </w:rPr>
        <w:t>EJK-JJ-8</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铅、铬</w:t>
      </w:r>
      <w:r>
        <w:rPr>
          <w:rFonts w:hint="default" w:ascii="Times New Roman" w:hAnsi="Times New Roman" w:cs="Times New Roman"/>
          <w:color w:val="auto"/>
          <w:highlight w:val="none"/>
          <w:lang w:val="en-US" w:eastAsia="zh-CN"/>
        </w:rPr>
        <w:t>；④</w:t>
      </w:r>
      <w:r>
        <w:rPr>
          <w:rFonts w:hint="eastAsia" w:cs="Times New Roman"/>
          <w:color w:val="auto"/>
          <w:highlight w:val="none"/>
          <w:lang w:val="en-US" w:eastAsia="zh-CN"/>
        </w:rPr>
        <w:t>EJK</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JJ</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铅，</w:t>
      </w:r>
      <w:r>
        <w:rPr>
          <w:rFonts w:hint="default" w:ascii="Times New Roman" w:hAnsi="Times New Roman" w:eastAsia="宋体" w:cs="Times New Roman"/>
          <w:color w:val="auto"/>
          <w:kern w:val="2"/>
          <w:sz w:val="24"/>
          <w:szCs w:val="24"/>
          <w:highlight w:val="none"/>
          <w:lang w:val="en-US" w:eastAsia="zh-CN" w:bidi="ar-SA"/>
        </w:rPr>
        <w:t>其余点位各项污染项目监测值差别较小。</w:t>
      </w:r>
      <w:r>
        <w:rPr>
          <w:rFonts w:hint="eastAsia" w:cs="Times New Roman"/>
          <w:color w:val="auto"/>
          <w:highlight w:val="none"/>
          <w:lang w:val="en-US" w:eastAsia="zh-CN"/>
        </w:rPr>
        <w:t>且除EJK</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JJ</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6、EJK</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JJ</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铅高于调查区域背景值，其余所有</w:t>
      </w:r>
      <w:r>
        <w:rPr>
          <w:rFonts w:hint="default" w:ascii="Times New Roman" w:hAnsi="Times New Roman" w:eastAsia="宋体" w:cs="Times New Roman"/>
          <w:color w:val="auto"/>
          <w:kern w:val="2"/>
          <w:sz w:val="24"/>
          <w:szCs w:val="24"/>
          <w:highlight w:val="none"/>
          <w:lang w:val="en-US" w:eastAsia="zh-CN" w:bidi="ar-SA"/>
        </w:rPr>
        <w:t>点位的污染项目指标均低于调查区域背景值。</w:t>
      </w:r>
    </w:p>
    <w:p>
      <w:pPr>
        <w:numPr>
          <w:ilvl w:val="0"/>
          <w:numId w:val="0"/>
        </w:numPr>
        <w:spacing w:line="360" w:lineRule="auto"/>
        <w:ind w:leftChars="0" w:firstLine="420" w:firstLineChars="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挥发性有机物和半挥发性有机物</w:t>
      </w:r>
    </w:p>
    <w:p>
      <w:pPr>
        <w:spacing w:line="360" w:lineRule="auto"/>
        <w:ind w:firstLine="482"/>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基于《土壤环境质量</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建设用地土壤污染风险管控标准（试行）》的基本项目要求，送检的土壤样品均进行</w:t>
      </w:r>
      <w:r>
        <w:rPr>
          <w:rFonts w:hint="default" w:ascii="Times New Roman" w:hAnsi="Times New Roman" w:cs="Times New Roman"/>
          <w:color w:val="auto"/>
          <w:kern w:val="0"/>
          <w:sz w:val="24"/>
          <w:highlight w:val="none"/>
        </w:rPr>
        <w:t>了</w:t>
      </w:r>
      <w:r>
        <w:rPr>
          <w:rFonts w:hint="default" w:ascii="Times New Roman" w:hAnsi="Times New Roman" w:cs="Times New Roman"/>
          <w:color w:val="auto"/>
          <w:kern w:val="0"/>
          <w:sz w:val="24"/>
          <w:highlight w:val="none"/>
          <w:lang w:val="en-US" w:eastAsia="zh-CN"/>
        </w:rPr>
        <w:t>GB36600</w:t>
      </w:r>
      <w:r>
        <w:rPr>
          <w:rFonts w:hint="default" w:ascii="Times New Roman" w:hAnsi="Times New Roman" w:cs="Times New Roman"/>
          <w:color w:val="auto"/>
          <w:kern w:val="0"/>
          <w:sz w:val="24"/>
          <w:highlight w:val="none"/>
          <w:lang w:eastAsia="zh-CN"/>
        </w:rPr>
        <w:t>基本项目中</w:t>
      </w:r>
      <w:r>
        <w:rPr>
          <w:rFonts w:hint="default" w:ascii="Times New Roman" w:hAnsi="Times New Roman" w:cs="Times New Roman"/>
          <w:color w:val="auto"/>
          <w:kern w:val="0"/>
          <w:sz w:val="24"/>
          <w:highlight w:val="none"/>
        </w:rPr>
        <w:t>27项挥发性有机物和11项半挥发性有</w:t>
      </w:r>
      <w:r>
        <w:rPr>
          <w:rFonts w:hint="default" w:ascii="Times New Roman" w:hAnsi="Times New Roman" w:cs="Times New Roman"/>
          <w:color w:val="auto"/>
          <w:sz w:val="24"/>
          <w:highlight w:val="none"/>
        </w:rPr>
        <w:t>机物的检测</w:t>
      </w:r>
      <w:r>
        <w:rPr>
          <w:rFonts w:hint="default" w:ascii="Times New Roman" w:hAnsi="Times New Roman" w:cs="Times New Roman"/>
          <w:color w:val="auto"/>
          <w:sz w:val="24"/>
          <w:highlight w:val="none"/>
          <w:lang w:eastAsia="zh-CN"/>
        </w:rPr>
        <w:t>，并</w:t>
      </w:r>
      <w:r>
        <w:rPr>
          <w:rFonts w:hint="eastAsia" w:cs="Times New Roman"/>
          <w:color w:val="auto"/>
          <w:sz w:val="24"/>
          <w:highlight w:val="none"/>
          <w:lang w:val="en-US" w:eastAsia="zh-CN"/>
        </w:rPr>
        <w:t>对部分点位</w:t>
      </w:r>
      <w:r>
        <w:rPr>
          <w:rFonts w:hint="default" w:ascii="Times New Roman" w:hAnsi="Times New Roman" w:cs="Times New Roman"/>
          <w:color w:val="auto"/>
          <w:sz w:val="24"/>
          <w:highlight w:val="none"/>
          <w:lang w:eastAsia="zh-CN"/>
        </w:rPr>
        <w:t>增测了特征污染物：苯酚</w:t>
      </w:r>
      <w:r>
        <w:rPr>
          <w:rFonts w:hint="default" w:ascii="Times New Roman" w:hAnsi="Times New Roman" w:cs="Times New Roman"/>
          <w:color w:val="auto"/>
          <w:sz w:val="24"/>
          <w:highlight w:val="none"/>
          <w:lang w:val="en-US" w:eastAsia="zh-CN"/>
        </w:rPr>
        <w:t>。</w:t>
      </w:r>
    </w:p>
    <w:p>
      <w:pPr>
        <w:ind w:firstLine="482"/>
        <w:rPr>
          <w:highlight w:val="none"/>
        </w:rPr>
      </w:pPr>
      <w:r>
        <w:rPr>
          <w:highlight w:val="none"/>
        </w:rPr>
        <w:t>监测报告显示：园区内所有</w:t>
      </w:r>
      <w:r>
        <w:rPr>
          <w:rFonts w:hint="eastAsia"/>
          <w:highlight w:val="none"/>
          <w:lang w:val="en-US" w:eastAsia="zh-CN"/>
        </w:rPr>
        <w:t>15个土壤样品（不含质控样品）</w:t>
      </w:r>
      <w:r>
        <w:rPr>
          <w:rFonts w:hint="eastAsia"/>
          <w:highlight w:val="none"/>
        </w:rPr>
        <w:t>中除</w:t>
      </w:r>
      <w:r>
        <w:rPr>
          <w:rFonts w:hint="eastAsia"/>
          <w:highlight w:val="none"/>
          <w:lang w:val="en-US" w:eastAsia="zh-CN"/>
        </w:rPr>
        <w:t>EJK-JJ-7</w:t>
      </w:r>
      <w:r>
        <w:rPr>
          <w:rFonts w:hint="eastAsia"/>
          <w:highlight w:val="none"/>
        </w:rPr>
        <w:t>点位</w:t>
      </w:r>
      <w:r>
        <w:rPr>
          <w:highlight w:val="none"/>
        </w:rPr>
        <w:t>的</w:t>
      </w:r>
      <w:r>
        <w:rPr>
          <w:rFonts w:hint="eastAsia"/>
          <w:highlight w:val="none"/>
          <w:lang w:eastAsia="zh-CN"/>
        </w:rPr>
        <w:t>半</w:t>
      </w:r>
      <w:r>
        <w:rPr>
          <w:highlight w:val="none"/>
        </w:rPr>
        <w:t>挥发性有机物</w:t>
      </w:r>
      <w:r>
        <w:rPr>
          <w:rFonts w:hint="eastAsia"/>
          <w:highlight w:val="none"/>
        </w:rPr>
        <w:t>苯并(a)蒽</w:t>
      </w:r>
      <w:r>
        <w:rPr>
          <w:rFonts w:hint="eastAsia"/>
          <w:highlight w:val="none"/>
          <w:lang w:eastAsia="zh-CN"/>
        </w:rPr>
        <w:t>、苯并(k)荧蒽</w:t>
      </w:r>
      <w:r>
        <w:rPr>
          <w:rFonts w:hint="eastAsia"/>
          <w:highlight w:val="none"/>
        </w:rPr>
        <w:t>有检出以外，其它样品的挥发性有机物和</w:t>
      </w:r>
      <w:r>
        <w:rPr>
          <w:highlight w:val="none"/>
        </w:rPr>
        <w:t>半挥发性有机物均未检出，</w:t>
      </w:r>
      <w:r>
        <w:rPr>
          <w:rFonts w:hint="eastAsia"/>
          <w:highlight w:val="none"/>
        </w:rPr>
        <w:t>检出样品的苯并(a)蒽</w:t>
      </w:r>
      <w:r>
        <w:rPr>
          <w:rFonts w:hint="eastAsia"/>
          <w:highlight w:val="none"/>
          <w:lang w:eastAsia="zh-CN"/>
        </w:rPr>
        <w:t>浓度</w:t>
      </w:r>
      <w:r>
        <w:rPr>
          <w:rFonts w:hint="eastAsia"/>
          <w:highlight w:val="none"/>
        </w:rPr>
        <w:t>为0</w:t>
      </w:r>
      <w:r>
        <w:rPr>
          <w:highlight w:val="none"/>
        </w:rPr>
        <w:t>.</w:t>
      </w:r>
      <w:r>
        <w:rPr>
          <w:rFonts w:hint="eastAsia"/>
          <w:highlight w:val="none"/>
          <w:lang w:val="en-US" w:eastAsia="zh-CN"/>
        </w:rPr>
        <w:t>2</w:t>
      </w:r>
      <w:r>
        <w:rPr>
          <w:highlight w:val="none"/>
        </w:rPr>
        <w:t>mg/kg</w:t>
      </w:r>
      <w:r>
        <w:rPr>
          <w:rFonts w:hint="eastAsia"/>
          <w:highlight w:val="none"/>
        </w:rPr>
        <w:t>＜</w:t>
      </w:r>
      <w:r>
        <w:rPr>
          <w:rFonts w:hint="eastAsia"/>
          <w:highlight w:val="none"/>
          <w:lang w:val="en-US" w:eastAsia="zh-CN"/>
        </w:rPr>
        <w:t>15</w:t>
      </w:r>
      <w:r>
        <w:rPr>
          <w:highlight w:val="none"/>
        </w:rPr>
        <w:t xml:space="preserve"> mg/kg</w:t>
      </w:r>
      <w:r>
        <w:rPr>
          <w:rFonts w:hint="eastAsia"/>
          <w:highlight w:val="none"/>
        </w:rPr>
        <w:t>（</w:t>
      </w:r>
      <w:r>
        <w:rPr>
          <w:highlight w:val="none"/>
        </w:rPr>
        <w:t>GB36600-2018</w:t>
      </w:r>
      <w:r>
        <w:rPr>
          <w:rFonts w:hint="eastAsia"/>
          <w:highlight w:val="none"/>
        </w:rPr>
        <w:t>第</w:t>
      </w:r>
      <w:r>
        <w:rPr>
          <w:rFonts w:hint="eastAsia"/>
          <w:highlight w:val="none"/>
          <w:lang w:eastAsia="zh-CN"/>
        </w:rPr>
        <w:t>二</w:t>
      </w:r>
      <w:r>
        <w:rPr>
          <w:rFonts w:hint="eastAsia"/>
          <w:highlight w:val="none"/>
        </w:rPr>
        <w:t>类用地筛选值），苯并(k)荧蒽浓度为0</w:t>
      </w:r>
      <w:r>
        <w:rPr>
          <w:highlight w:val="none"/>
        </w:rPr>
        <w:t>.1 mg/kg</w:t>
      </w:r>
      <w:r>
        <w:rPr>
          <w:rFonts w:hint="eastAsia"/>
          <w:highlight w:val="none"/>
        </w:rPr>
        <w:t>＜</w:t>
      </w:r>
      <w:r>
        <w:rPr>
          <w:rFonts w:hint="eastAsia"/>
          <w:highlight w:val="none"/>
          <w:lang w:val="en-US" w:eastAsia="zh-CN"/>
        </w:rPr>
        <w:t>151</w:t>
      </w:r>
      <w:r>
        <w:rPr>
          <w:highlight w:val="none"/>
        </w:rPr>
        <w:t>mg/kg</w:t>
      </w:r>
      <w:r>
        <w:rPr>
          <w:rFonts w:hint="eastAsia"/>
          <w:highlight w:val="none"/>
        </w:rPr>
        <w:t>（</w:t>
      </w:r>
      <w:r>
        <w:rPr>
          <w:highlight w:val="none"/>
        </w:rPr>
        <w:t>GB36600-2018</w:t>
      </w:r>
      <w:r>
        <w:rPr>
          <w:rFonts w:hint="eastAsia"/>
          <w:highlight w:val="none"/>
        </w:rPr>
        <w:t>第</w:t>
      </w:r>
      <w:r>
        <w:rPr>
          <w:rFonts w:hint="eastAsia"/>
          <w:highlight w:val="none"/>
          <w:lang w:eastAsia="zh-CN"/>
        </w:rPr>
        <w:t>二</w:t>
      </w:r>
      <w:r>
        <w:rPr>
          <w:rFonts w:hint="eastAsia"/>
          <w:highlight w:val="none"/>
        </w:rPr>
        <w:t>类用地筛选值）</w:t>
      </w:r>
      <w:r>
        <w:rPr>
          <w:rFonts w:hint="eastAsia"/>
          <w:highlight w:val="none"/>
          <w:lang w:eastAsia="zh-CN"/>
        </w:rPr>
        <w:t>。因</w:t>
      </w:r>
      <w:r>
        <w:rPr>
          <w:rFonts w:hint="eastAsia"/>
          <w:highlight w:val="none"/>
        </w:rPr>
        <w:t>此，所有送检</w:t>
      </w:r>
      <w:r>
        <w:rPr>
          <w:rFonts w:hint="eastAsia"/>
          <w:highlight w:val="none"/>
          <w:lang w:val="en-US" w:eastAsia="zh-CN"/>
        </w:rPr>
        <w:t>土壤</w:t>
      </w:r>
      <w:r>
        <w:rPr>
          <w:rFonts w:hint="eastAsia"/>
          <w:highlight w:val="none"/>
        </w:rPr>
        <w:t>样品的挥发性有机物和半挥发性有机物浓度</w:t>
      </w:r>
      <w:r>
        <w:rPr>
          <w:highlight w:val="none"/>
        </w:rPr>
        <w:t>可满足《土壤环境质量</w:t>
      </w:r>
      <w:r>
        <w:rPr>
          <w:rFonts w:hint="eastAsia"/>
          <w:highlight w:val="none"/>
          <w:lang w:val="en-US" w:eastAsia="zh-CN"/>
        </w:rPr>
        <w:t xml:space="preserve"> </w:t>
      </w:r>
      <w:r>
        <w:rPr>
          <w:highlight w:val="none"/>
        </w:rPr>
        <w:t>建设用地土壤污染风险管控标准（试行）》（GB36600-2018）中</w:t>
      </w:r>
      <w:r>
        <w:rPr>
          <w:rFonts w:hint="eastAsia"/>
          <w:highlight w:val="none"/>
          <w:lang w:eastAsia="zh-CN"/>
        </w:rPr>
        <w:t>相应用地类型的</w:t>
      </w:r>
      <w:r>
        <w:rPr>
          <w:highlight w:val="none"/>
        </w:rPr>
        <w:t>要求。</w:t>
      </w:r>
    </w:p>
    <w:p>
      <w:pPr>
        <w:numPr>
          <w:ilvl w:val="0"/>
          <w:numId w:val="0"/>
        </w:numPr>
        <w:spacing w:line="360" w:lineRule="auto"/>
        <w:ind w:leftChars="0" w:firstLine="420" w:firstLineChars="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w:t>
      </w:r>
      <w:r>
        <w:rPr>
          <w:rFonts w:hint="eastAsia" w:cs="Times New Roman"/>
          <w:b/>
          <w:bCs/>
          <w:color w:val="auto"/>
          <w:sz w:val="24"/>
          <w:highlight w:val="none"/>
          <w:lang w:val="en-US" w:eastAsia="zh-CN"/>
        </w:rPr>
        <w:t>5</w:t>
      </w:r>
      <w:r>
        <w:rPr>
          <w:rFonts w:hint="default" w:ascii="Times New Roman" w:hAnsi="Times New Roman" w:cs="Times New Roman"/>
          <w:b/>
          <w:bCs/>
          <w:color w:val="auto"/>
          <w:sz w:val="24"/>
          <w:highlight w:val="none"/>
          <w:lang w:val="en-US" w:eastAsia="zh-CN"/>
        </w:rPr>
        <w:t>）石油烃（C</w:t>
      </w:r>
      <w:r>
        <w:rPr>
          <w:rFonts w:hint="default" w:ascii="Times New Roman" w:hAnsi="Times New Roman" w:cs="Times New Roman"/>
          <w:b/>
          <w:bCs/>
          <w:color w:val="auto"/>
          <w:sz w:val="24"/>
          <w:highlight w:val="none"/>
          <w:vertAlign w:val="subscript"/>
          <w:lang w:val="en-US" w:eastAsia="zh-CN"/>
        </w:rPr>
        <w:t>10</w:t>
      </w:r>
      <w:r>
        <w:rPr>
          <w:rFonts w:hint="default" w:ascii="Times New Roman" w:hAnsi="Times New Roman" w:cs="Times New Roman"/>
          <w:b/>
          <w:bCs/>
          <w:color w:val="auto"/>
          <w:sz w:val="24"/>
          <w:highlight w:val="none"/>
          <w:lang w:val="en-US" w:eastAsia="zh-CN"/>
        </w:rPr>
        <w:t>-C</w:t>
      </w:r>
      <w:r>
        <w:rPr>
          <w:rFonts w:hint="default" w:ascii="Times New Roman" w:hAnsi="Times New Roman" w:cs="Times New Roman"/>
          <w:b/>
          <w:bCs/>
          <w:color w:val="auto"/>
          <w:sz w:val="24"/>
          <w:highlight w:val="none"/>
          <w:vertAlign w:val="subscript"/>
          <w:lang w:val="en-US" w:eastAsia="zh-CN"/>
        </w:rPr>
        <w:t>40</w:t>
      </w:r>
      <w:r>
        <w:rPr>
          <w:rFonts w:hint="default" w:ascii="Times New Roman" w:hAnsi="Times New Roman" w:cs="Times New Roman"/>
          <w:b/>
          <w:bCs/>
          <w:color w:val="auto"/>
          <w:sz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eastAsia="zh-CN"/>
        </w:rPr>
        <w:t>调查范围</w:t>
      </w:r>
      <w:r>
        <w:rPr>
          <w:rFonts w:hint="default" w:ascii="Times New Roman" w:hAnsi="Times New Roman" w:cs="Times New Roman"/>
          <w:color w:val="auto"/>
          <w:sz w:val="24"/>
          <w:highlight w:val="none"/>
        </w:rPr>
        <w:t>内</w:t>
      </w:r>
      <w:r>
        <w:rPr>
          <w:rFonts w:hint="eastAsia" w:cs="Times New Roman"/>
          <w:color w:val="auto"/>
          <w:sz w:val="24"/>
          <w:highlight w:val="none"/>
          <w:lang w:val="en-US" w:eastAsia="zh-CN"/>
        </w:rPr>
        <w:t>15个土壤样品（不含质控样品）</w:t>
      </w:r>
      <w:r>
        <w:rPr>
          <w:rFonts w:hint="default" w:ascii="Times New Roman" w:hAnsi="Times New Roman" w:cs="Times New Roman"/>
          <w:color w:val="auto"/>
          <w:sz w:val="24"/>
          <w:highlight w:val="none"/>
          <w:lang w:val="en-US" w:eastAsia="zh-CN"/>
        </w:rPr>
        <w:t>全部送检。</w:t>
      </w:r>
      <w:r>
        <w:rPr>
          <w:rFonts w:hint="default" w:ascii="Times New Roman" w:hAnsi="Times New Roman" w:cs="Times New Roman"/>
          <w:color w:val="auto"/>
          <w:sz w:val="24"/>
          <w:highlight w:val="none"/>
        </w:rPr>
        <w:t>检测结果显示，</w:t>
      </w:r>
      <w:r>
        <w:rPr>
          <w:rFonts w:hint="eastAsia" w:cs="Times New Roman"/>
          <w:color w:val="auto"/>
          <w:sz w:val="24"/>
          <w:highlight w:val="none"/>
          <w:lang w:eastAsia="zh-CN"/>
        </w:rPr>
        <w:t>除</w:t>
      </w:r>
      <w:r>
        <w:rPr>
          <w:rFonts w:hint="eastAsia" w:cs="Times New Roman"/>
          <w:color w:val="auto"/>
          <w:sz w:val="24"/>
          <w:highlight w:val="none"/>
          <w:lang w:val="en-US" w:eastAsia="zh-CN"/>
        </w:rPr>
        <w:t>EJK</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200、EJK</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-200、</w:t>
      </w:r>
      <w:r>
        <w:rPr>
          <w:rFonts w:hint="eastAsia" w:cs="Times New Roman"/>
          <w:color w:val="auto"/>
          <w:sz w:val="24"/>
          <w:highlight w:val="none"/>
          <w:lang w:val="en-US" w:eastAsia="zh-CN"/>
        </w:rPr>
        <w:t>EJK</w:t>
      </w:r>
      <w:r>
        <w:rPr>
          <w:rFonts w:hint="default" w:ascii="Times New Roman" w:hAnsi="Times New Roman" w:cs="Times New Roman"/>
          <w:color w:val="auto"/>
          <w:sz w:val="24"/>
          <w:highlight w:val="none"/>
          <w:lang w:val="en-US" w:eastAsia="zh-CN"/>
        </w:rPr>
        <w:t>-JJ-</w:t>
      </w:r>
      <w:r>
        <w:rPr>
          <w:rFonts w:hint="eastAsia" w:cs="Times New Roman"/>
          <w:color w:val="auto"/>
          <w:sz w:val="24"/>
          <w:highlight w:val="none"/>
          <w:lang w:val="en-US" w:eastAsia="zh-CN"/>
        </w:rPr>
        <w:t>7</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EJK</w:t>
      </w:r>
      <w:r>
        <w:rPr>
          <w:rFonts w:hint="default" w:ascii="Times New Roman" w:hAnsi="Times New Roman" w:cs="Times New Roman"/>
          <w:color w:val="auto"/>
          <w:sz w:val="24"/>
          <w:highlight w:val="none"/>
          <w:lang w:val="en-US" w:eastAsia="zh-CN"/>
        </w:rPr>
        <w:t>-JJ-</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中石油烃</w:t>
      </w:r>
      <w:r>
        <w:rPr>
          <w:rFonts w:hint="eastAsia" w:cs="Times New Roman"/>
          <w:color w:val="auto"/>
          <w:sz w:val="24"/>
          <w:highlight w:val="none"/>
          <w:lang w:val="en-US" w:eastAsia="zh-CN"/>
        </w:rPr>
        <w:t>有</w:t>
      </w:r>
      <w:r>
        <w:rPr>
          <w:rFonts w:hint="default" w:ascii="Times New Roman" w:hAnsi="Times New Roman" w:cs="Times New Roman"/>
          <w:color w:val="auto"/>
          <w:sz w:val="24"/>
          <w:highlight w:val="none"/>
          <w:lang w:val="en-US" w:eastAsia="zh-CN"/>
        </w:rPr>
        <w:t>检出，</w:t>
      </w:r>
      <w:r>
        <w:rPr>
          <w:rFonts w:hint="eastAsia" w:cs="Times New Roman"/>
          <w:color w:val="auto"/>
          <w:sz w:val="24"/>
          <w:highlight w:val="none"/>
          <w:lang w:val="en-US" w:eastAsia="zh-CN"/>
        </w:rPr>
        <w:t>其余点位样品均未检出。</w:t>
      </w:r>
      <w:r>
        <w:rPr>
          <w:rFonts w:hint="default" w:ascii="Times New Roman" w:hAnsi="Times New Roman" w:cs="Times New Roman"/>
          <w:color w:val="auto"/>
          <w:sz w:val="24"/>
          <w:highlight w:val="none"/>
          <w:lang w:val="en-US" w:eastAsia="zh-CN"/>
        </w:rPr>
        <w:t>检出样品中石油烃指标最大值为</w:t>
      </w:r>
      <w:r>
        <w:rPr>
          <w:rFonts w:hint="eastAsia" w:cs="Times New Roman"/>
          <w:color w:val="auto"/>
          <w:sz w:val="24"/>
          <w:highlight w:val="none"/>
          <w:lang w:val="en-US" w:eastAsia="zh-CN"/>
        </w:rPr>
        <w:t>26</w:t>
      </w:r>
      <w:r>
        <w:rPr>
          <w:rFonts w:hint="default" w:ascii="Times New Roman" w:hAnsi="Times New Roman" w:cs="Times New Roman"/>
          <w:color w:val="auto"/>
          <w:sz w:val="24"/>
          <w:highlight w:val="none"/>
          <w:lang w:val="en-US" w:eastAsia="zh-CN"/>
        </w:rPr>
        <w:t>mg/kg。</w:t>
      </w:r>
      <w:r>
        <w:rPr>
          <w:rFonts w:hint="default" w:ascii="Times New Roman" w:hAnsi="Times New Roman" w:cs="Times New Roman"/>
          <w:color w:val="auto"/>
          <w:sz w:val="24"/>
          <w:szCs w:val="24"/>
          <w:highlight w:val="none"/>
        </w:rPr>
        <w:t>本次调查所有送检土壤样品</w:t>
      </w:r>
      <w:r>
        <w:rPr>
          <w:rFonts w:hint="default" w:ascii="Times New Roman" w:hAnsi="Times New Roman" w:cs="Times New Roman"/>
          <w:color w:val="auto"/>
          <w:sz w:val="24"/>
          <w:szCs w:val="24"/>
          <w:highlight w:val="none"/>
          <w:lang w:eastAsia="zh-CN"/>
        </w:rPr>
        <w:t>无机物污染项目</w:t>
      </w:r>
      <w:r>
        <w:rPr>
          <w:rFonts w:hint="default" w:ascii="Times New Roman" w:hAnsi="Times New Roman" w:cs="Times New Roman"/>
          <w:color w:val="auto"/>
          <w:sz w:val="24"/>
          <w:szCs w:val="24"/>
          <w:highlight w:val="none"/>
        </w:rPr>
        <w:t>检测值均低于</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5-1-1中的参考标准值，</w:t>
      </w:r>
      <w:r>
        <w:rPr>
          <w:rFonts w:hint="default" w:ascii="Times New Roman" w:hAnsi="Times New Roman" w:cs="Times New Roman"/>
          <w:color w:val="auto"/>
          <w:sz w:val="24"/>
          <w:highlight w:val="none"/>
          <w:lang w:val="en-US" w:eastAsia="zh-CN"/>
        </w:rPr>
        <w:t>具体监测值见表5-3-5。</w:t>
      </w:r>
    </w:p>
    <w:p>
      <w:pPr>
        <w:keepNext w:val="0"/>
        <w:keepLines w:val="0"/>
        <w:pageBreakBefore w:val="0"/>
        <w:widowControl w:val="0"/>
        <w:numPr>
          <w:ilvl w:val="0"/>
          <w:numId w:val="0"/>
        </w:numPr>
        <w:kinsoku/>
        <w:wordWrap/>
        <w:overflowPunct/>
        <w:topLinePunct w:val="0"/>
        <w:autoSpaceDE/>
        <w:autoSpaceDN/>
        <w:bidi w:val="0"/>
        <w:adjustRightInd/>
        <w:snapToGrid/>
        <w:spacing w:before="167" w:beforeLines="50" w:line="240" w:lineRule="auto"/>
        <w:ind w:leftChars="0" w:firstLine="420" w:firstLineChars="0"/>
        <w:jc w:val="center"/>
        <w:textAlignment w:val="auto"/>
        <w:rPr>
          <w:rFonts w:hint="default" w:ascii="Times New Roman" w:hAnsi="Times New Roman" w:eastAsia="黑体" w:cs="Times New Roman"/>
          <w:b/>
          <w:color w:val="auto"/>
          <w:highlight w:val="none"/>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w:t>
      </w:r>
      <w:r>
        <w:rPr>
          <w:rFonts w:hint="default" w:ascii="Times New Roman" w:hAnsi="Times New Roman" w:eastAsia="黑体" w:cs="Times New Roman"/>
          <w:b/>
          <w:bCs/>
          <w:color w:val="auto"/>
          <w:sz w:val="24"/>
          <w:highlight w:val="none"/>
        </w:rPr>
        <w:t>-</w:t>
      </w:r>
      <w:r>
        <w:rPr>
          <w:rFonts w:hint="default" w:ascii="Times New Roman" w:hAnsi="Times New Roman" w:eastAsia="黑体" w:cs="Times New Roman"/>
          <w:b/>
          <w:bCs/>
          <w:color w:val="auto"/>
          <w:sz w:val="24"/>
          <w:highlight w:val="none"/>
          <w:lang w:val="en-US" w:eastAsia="zh-CN"/>
        </w:rPr>
        <w:t>5</w:t>
      </w:r>
      <w:r>
        <w:rPr>
          <w:rFonts w:hint="default" w:ascii="Times New Roman" w:hAnsi="Times New Roman" w:eastAsia="黑体" w:cs="Times New Roman"/>
          <w:b/>
          <w:bCs/>
          <w:color w:val="auto"/>
          <w:sz w:val="24"/>
          <w:highlight w:val="none"/>
        </w:rPr>
        <w:t xml:space="preserve"> </w:t>
      </w:r>
      <w:r>
        <w:rPr>
          <w:rFonts w:hint="default" w:ascii="Times New Roman" w:hAnsi="Times New Roman" w:eastAsia="黑体" w:cs="Times New Roman"/>
          <w:b/>
          <w:bCs/>
          <w:color w:val="auto"/>
          <w:sz w:val="24"/>
          <w:highlight w:val="none"/>
          <w:lang w:val="en-US" w:eastAsia="zh-CN"/>
        </w:rPr>
        <w:t>石油烃（C</w:t>
      </w:r>
      <w:r>
        <w:rPr>
          <w:rFonts w:hint="default" w:ascii="Times New Roman" w:hAnsi="Times New Roman" w:eastAsia="黑体" w:cs="Times New Roman"/>
          <w:b/>
          <w:bCs/>
          <w:color w:val="auto"/>
          <w:sz w:val="24"/>
          <w:highlight w:val="none"/>
          <w:vertAlign w:val="subscript"/>
          <w:lang w:val="en-US" w:eastAsia="zh-CN"/>
        </w:rPr>
        <w:t>10</w:t>
      </w:r>
      <w:r>
        <w:rPr>
          <w:rFonts w:hint="default" w:ascii="Times New Roman" w:hAnsi="Times New Roman" w:eastAsia="黑体" w:cs="Times New Roman"/>
          <w:b/>
          <w:bCs/>
          <w:color w:val="auto"/>
          <w:sz w:val="24"/>
          <w:highlight w:val="none"/>
          <w:lang w:val="en-US" w:eastAsia="zh-CN"/>
        </w:rPr>
        <w:t>-C</w:t>
      </w:r>
      <w:r>
        <w:rPr>
          <w:rFonts w:hint="default" w:ascii="Times New Roman" w:hAnsi="Times New Roman" w:eastAsia="黑体" w:cs="Times New Roman"/>
          <w:b/>
          <w:bCs/>
          <w:color w:val="auto"/>
          <w:sz w:val="24"/>
          <w:highlight w:val="none"/>
          <w:vertAlign w:val="subscript"/>
          <w:lang w:val="en-US" w:eastAsia="zh-CN"/>
        </w:rPr>
        <w:t>40</w:t>
      </w:r>
      <w:r>
        <w:rPr>
          <w:rFonts w:hint="default" w:ascii="Times New Roman" w:hAnsi="Times New Roman" w:eastAsia="黑体" w:cs="Times New Roman"/>
          <w:b/>
          <w:bCs/>
          <w:color w:val="auto"/>
          <w:sz w:val="24"/>
          <w:highlight w:val="none"/>
          <w:lang w:val="en-US" w:eastAsia="zh-CN"/>
        </w:rPr>
        <w:t>）</w:t>
      </w:r>
      <w:r>
        <w:rPr>
          <w:rFonts w:hint="default" w:ascii="Times New Roman" w:hAnsi="Times New Roman" w:eastAsia="黑体" w:cs="Times New Roman"/>
          <w:b/>
          <w:bCs/>
          <w:color w:val="auto"/>
          <w:sz w:val="24"/>
          <w:highlight w:val="none"/>
        </w:rPr>
        <w:t>监测值  （单位：mg/kg）</w:t>
      </w:r>
    </w:p>
    <w:tbl>
      <w:tblPr>
        <w:tblStyle w:val="21"/>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299"/>
        <w:gridCol w:w="1311"/>
        <w:gridCol w:w="2627"/>
        <w:gridCol w:w="2580"/>
        <w:gridCol w:w="1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jc w:val="center"/>
        </w:trPr>
        <w:tc>
          <w:tcPr>
            <w:tcW w:w="69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697"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样品编号</w:t>
            </w:r>
          </w:p>
        </w:tc>
        <w:tc>
          <w:tcPr>
            <w:tcW w:w="1378"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cs="Times New Roman"/>
                <w:b/>
                <w:i w:val="0"/>
                <w:color w:val="auto"/>
                <w:kern w:val="0"/>
                <w:sz w:val="21"/>
                <w:szCs w:val="21"/>
                <w:highlight w:val="none"/>
                <w:u w:val="none"/>
                <w:lang w:val="en-US" w:eastAsia="zh-CN" w:bidi="ar"/>
              </w:rPr>
              <w:t>点位位置</w:t>
            </w:r>
          </w:p>
        </w:tc>
        <w:tc>
          <w:tcPr>
            <w:tcW w:w="1337"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cs="Times New Roman"/>
                <w:b/>
                <w:i w:val="0"/>
                <w:color w:val="auto"/>
                <w:kern w:val="0"/>
                <w:sz w:val="21"/>
                <w:szCs w:val="21"/>
                <w:highlight w:val="none"/>
                <w:u w:val="none"/>
                <w:lang w:val="en-US" w:eastAsia="zh-CN" w:bidi="ar"/>
              </w:rPr>
              <w:t>参考标准</w:t>
            </w:r>
          </w:p>
        </w:tc>
        <w:tc>
          <w:tcPr>
            <w:tcW w:w="89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i w:val="0"/>
                <w:color w:val="auto"/>
                <w:sz w:val="21"/>
                <w:szCs w:val="21"/>
                <w:highlight w:val="none"/>
                <w:u w:val="none"/>
                <w:lang w:val="en-US" w:eastAsia="zh-CN"/>
              </w:rPr>
            </w:pPr>
            <w:r>
              <w:rPr>
                <w:rFonts w:hint="default" w:ascii="Times New Roman" w:hAnsi="Times New Roman" w:eastAsia="宋体" w:cs="Times New Roman"/>
                <w:b/>
                <w:i w:val="0"/>
                <w:color w:val="auto"/>
                <w:sz w:val="21"/>
                <w:szCs w:val="21"/>
                <w:highlight w:val="none"/>
                <w:u w:val="none"/>
              </w:rPr>
              <w:t>石油烃（C</w:t>
            </w:r>
            <w:r>
              <w:rPr>
                <w:rFonts w:hint="default" w:ascii="Times New Roman" w:hAnsi="Times New Roman" w:eastAsia="宋体" w:cs="Times New Roman"/>
                <w:b/>
                <w:i w:val="0"/>
                <w:color w:val="auto"/>
                <w:sz w:val="21"/>
                <w:szCs w:val="21"/>
                <w:highlight w:val="none"/>
                <w:u w:val="none"/>
                <w:vertAlign w:val="subscript"/>
              </w:rPr>
              <w:t>10</w:t>
            </w:r>
            <w:r>
              <w:rPr>
                <w:rFonts w:hint="default" w:ascii="Times New Roman" w:hAnsi="Times New Roman" w:eastAsia="宋体" w:cs="Times New Roman"/>
                <w:b/>
                <w:i w:val="0"/>
                <w:color w:val="auto"/>
                <w:sz w:val="21"/>
                <w:szCs w:val="21"/>
                <w:highlight w:val="none"/>
                <w:u w:val="none"/>
              </w:rPr>
              <w:t>-C</w:t>
            </w:r>
            <w:r>
              <w:rPr>
                <w:rFonts w:hint="default" w:ascii="Times New Roman" w:hAnsi="Times New Roman" w:eastAsia="宋体" w:cs="Times New Roman"/>
                <w:b/>
                <w:i w:val="0"/>
                <w:color w:val="auto"/>
                <w:sz w:val="21"/>
                <w:szCs w:val="21"/>
                <w:highlight w:val="none"/>
                <w:u w:val="none"/>
                <w:vertAlign w:val="subscript"/>
              </w:rPr>
              <w:t>40</w:t>
            </w:r>
            <w:r>
              <w:rPr>
                <w:rFonts w:hint="default" w:ascii="Times New Roman" w:hAnsi="Times New Roman" w:eastAsia="宋体" w:cs="Times New Roman"/>
                <w:b/>
                <w:i w:val="0"/>
                <w:color w:val="auto"/>
                <w:sz w:val="21"/>
                <w:szCs w:val="21"/>
                <w:highlight w:val="none"/>
                <w:u w:val="none"/>
              </w:rPr>
              <w:t>）</w:t>
            </w:r>
            <w:r>
              <w:rPr>
                <w:rFonts w:hint="eastAsia" w:cs="Times New Roman"/>
                <w:b/>
                <w:i w:val="0"/>
                <w:color w:val="auto"/>
                <w:sz w:val="21"/>
                <w:szCs w:val="21"/>
                <w:highlight w:val="none"/>
                <w:u w:val="none"/>
                <w:vertAlign w:val="superscript"/>
                <w:lang w:val="en-US" w:eastAsia="zh-CN"/>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69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1378"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侧下风向75m</w:t>
            </w:r>
          </w:p>
        </w:tc>
        <w:tc>
          <w:tcPr>
            <w:tcW w:w="133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GB36600第一类用地筛选</w:t>
            </w:r>
            <w:r>
              <w:rPr>
                <w:rFonts w:hint="eastAsia" w:cs="Times New Roman"/>
                <w:i w:val="0"/>
                <w:color w:val="auto"/>
                <w:sz w:val="21"/>
                <w:szCs w:val="21"/>
                <w:highlight w:val="none"/>
                <w:u w:val="none"/>
                <w:lang w:val="en-US" w:eastAsia="zh-CN"/>
              </w:rPr>
              <w:t>值</w:t>
            </w:r>
          </w:p>
        </w:tc>
        <w:tc>
          <w:tcPr>
            <w:tcW w:w="896"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侧下风向200m</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GB36600第一类用地筛选</w:t>
            </w:r>
            <w:r>
              <w:rPr>
                <w:rFonts w:hint="eastAsia" w:cs="Times New Roman"/>
                <w:i w:val="0"/>
                <w:color w:val="auto"/>
                <w:sz w:val="21"/>
                <w:szCs w:val="21"/>
                <w:highlight w:val="none"/>
                <w:u w:val="none"/>
                <w:lang w:val="en-US" w:eastAsia="zh-CN"/>
              </w:rPr>
              <w:t>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-2-75</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GB36600第一类用地筛选</w:t>
            </w:r>
            <w:r>
              <w:rPr>
                <w:rFonts w:hint="eastAsia" w:cs="Times New Roman"/>
                <w:i w:val="0"/>
                <w:color w:val="auto"/>
                <w:sz w:val="21"/>
                <w:szCs w:val="21"/>
                <w:highlight w:val="none"/>
                <w:u w:val="none"/>
                <w:lang w:val="en-US" w:eastAsia="zh-CN"/>
              </w:rPr>
              <w:t>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-2-200</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GB36600第一类用地筛选值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-2-400</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GB36600第一类用地筛选值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-3</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default" w:ascii="Times New Roman" w:hAnsi="Times New Roman"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侧上风向</w:t>
            </w:r>
            <w:r>
              <w:rPr>
                <w:rStyle w:val="69"/>
                <w:rFonts w:hint="default" w:ascii="Times New Roman" w:hAnsi="Times New Roman" w:cs="Times New Roman"/>
                <w:color w:val="auto"/>
                <w:sz w:val="21"/>
                <w:szCs w:val="21"/>
                <w:highlight w:val="none"/>
                <w:lang w:val="en-US" w:eastAsia="zh-CN" w:bidi="ar"/>
              </w:rPr>
              <w:t>600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GB36600第一类用地筛选值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w:t>
            </w:r>
            <w:r>
              <w:rPr>
                <w:rFonts w:hint="default" w:ascii="Times New Roman" w:hAnsi="Times New Roman"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侧上风向</w:t>
            </w:r>
            <w:r>
              <w:rPr>
                <w:rFonts w:hint="default" w:ascii="Times New Roman" w:hAnsi="Times New Roman" w:cs="Times New Roman"/>
                <w:i w:val="0"/>
                <w:color w:val="auto"/>
                <w:kern w:val="0"/>
                <w:sz w:val="21"/>
                <w:szCs w:val="21"/>
                <w:highlight w:val="none"/>
                <w:u w:val="none"/>
                <w:lang w:val="en-US" w:eastAsia="zh-CN" w:bidi="ar"/>
              </w:rPr>
              <w:t>200</w:t>
            </w:r>
            <w:r>
              <w:rPr>
                <w:rStyle w:val="69"/>
                <w:rFonts w:hint="default" w:ascii="Times New Roman" w:hAnsi="Times New Roman" w:cs="Times New Roman"/>
                <w:color w:val="auto"/>
                <w:sz w:val="21"/>
                <w:szCs w:val="21"/>
                <w:highlight w:val="none"/>
                <w:lang w:val="en-US" w:eastAsia="zh-CN" w:bidi="ar"/>
              </w:rPr>
              <w:t>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GB36600第一类用地筛选值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-JJ-1</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default" w:ascii="Times New Roman" w:hAnsi="Times New Roman"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-JJ-2</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西</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-JJ-3</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-JJ-4</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-JJ-5</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北</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-JJ-6</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东</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-JJ-7</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6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6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-JJ-8</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w:t>
            </w:r>
            <w:r>
              <w:rPr>
                <w:rFonts w:hint="eastAsia" w:cs="Times New Roman"/>
                <w:i w:val="0"/>
                <w:color w:val="auto"/>
                <w:kern w:val="0"/>
                <w:sz w:val="21"/>
                <w:szCs w:val="21"/>
                <w:highlight w:val="none"/>
                <w:u w:val="none"/>
                <w:lang w:val="en-US" w:eastAsia="zh-CN" w:bidi="ar"/>
              </w:rPr>
              <w:t>南</w:t>
            </w:r>
            <w:r>
              <w:rPr>
                <w:rFonts w:hint="default" w:ascii="Times New Roman" w:hAnsi="Times New Roman" w:eastAsia="宋体" w:cs="Times New Roman"/>
                <w:i w:val="0"/>
                <w:color w:val="auto"/>
                <w:kern w:val="0"/>
                <w:sz w:val="21"/>
                <w:szCs w:val="21"/>
                <w:highlight w:val="none"/>
                <w:u w:val="none"/>
                <w:lang w:val="en-US" w:eastAsia="zh-CN" w:bidi="ar"/>
              </w:rPr>
              <w:t>侧</w:t>
            </w:r>
          </w:p>
        </w:tc>
        <w:tc>
          <w:tcPr>
            <w:tcW w:w="13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最大值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最小值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平均值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5.87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检出率</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26.7</w:t>
            </w:r>
            <w:r>
              <w:rPr>
                <w:rFonts w:hint="default" w:ascii="Times New Roman" w:hAnsi="Times New Roman"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第一类用地筛选值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达标情况</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r>
    </w:tbl>
    <w:p>
      <w:pPr>
        <w:numPr>
          <w:ilvl w:val="0"/>
          <w:numId w:val="0"/>
        </w:numPr>
        <w:spacing w:line="240" w:lineRule="auto"/>
        <w:ind w:leftChars="0"/>
        <w:rPr>
          <w:rFonts w:hint="default" w:ascii="Times New Roman" w:hAnsi="Times New Roman" w:cs="Times New Roman"/>
          <w:color w:val="auto"/>
          <w:highlight w:val="none"/>
          <w:lang w:eastAsia="zh-CN"/>
        </w:rPr>
      </w:pPr>
      <w:r>
        <w:rPr>
          <w:rFonts w:hint="default" w:ascii="Times New Roman" w:hAnsi="Times New Roman" w:cs="Times New Roman"/>
          <w:b/>
          <w:bCs/>
          <w:color w:val="auto"/>
          <w:sz w:val="18"/>
          <w:szCs w:val="18"/>
          <w:highlight w:val="none"/>
          <w:lang w:eastAsia="zh-CN"/>
        </w:rPr>
        <w:t>注：①根据《土壤环境监测技术规范（</w:t>
      </w:r>
      <w:r>
        <w:rPr>
          <w:rFonts w:hint="default" w:ascii="Times New Roman" w:hAnsi="Times New Roman" w:cs="Times New Roman"/>
          <w:b/>
          <w:bCs/>
          <w:color w:val="auto"/>
          <w:sz w:val="18"/>
          <w:szCs w:val="18"/>
          <w:highlight w:val="none"/>
          <w:lang w:val="en-US" w:eastAsia="zh-CN"/>
        </w:rPr>
        <w:t>HJ/T 166-2004</w:t>
      </w:r>
      <w:r>
        <w:rPr>
          <w:rFonts w:hint="default" w:ascii="Times New Roman" w:hAnsi="Times New Roman" w:cs="Times New Roman"/>
          <w:b/>
          <w:bCs/>
          <w:color w:val="auto"/>
          <w:sz w:val="18"/>
          <w:szCs w:val="18"/>
          <w:highlight w:val="none"/>
          <w:lang w:eastAsia="zh-CN"/>
        </w:rPr>
        <w:t>）》低于分析方法检出限的测定结果参加统计时按二分之一最低检出限计算，下同。</w:t>
      </w:r>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地下水样品检测结果分析</w:t>
      </w:r>
    </w:p>
    <w:p>
      <w:pPr>
        <w:spacing w:line="360" w:lineRule="auto"/>
        <w:ind w:left="1" w:firstLine="480" w:firstLineChars="200"/>
        <w:rPr>
          <w:rFonts w:hint="default" w:ascii="Times New Roman" w:hAnsi="Times New Roman" w:eastAsia="黑体" w:cs="Times New Roman"/>
          <w:b/>
          <w:bCs/>
          <w:color w:val="auto"/>
          <w:sz w:val="24"/>
          <w:highlight w:val="none"/>
        </w:rPr>
      </w:pPr>
      <w:r>
        <w:rPr>
          <w:rFonts w:hint="default" w:ascii="Times New Roman" w:hAnsi="Times New Roman" w:cs="Times New Roman"/>
          <w:color w:val="auto"/>
          <w:sz w:val="24"/>
          <w:highlight w:val="none"/>
        </w:rPr>
        <w:t>本次调查</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内共采集</w:t>
      </w:r>
      <w:r>
        <w:rPr>
          <w:rFonts w:hint="default" w:ascii="Times New Roman" w:hAnsi="Times New Roman" w:cs="Times New Roman"/>
          <w:color w:val="auto"/>
          <w:sz w:val="24"/>
          <w:highlight w:val="none"/>
          <w:lang w:eastAsia="zh-CN"/>
        </w:rPr>
        <w:t>地下水样品</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w:t>
      </w:r>
      <w:r>
        <w:rPr>
          <w:rFonts w:hint="default" w:ascii="Times New Roman" w:hAnsi="Times New Roman" w:cs="Times New Roman"/>
          <w:color w:val="auto"/>
          <w:sz w:val="24"/>
          <w:highlight w:val="none"/>
          <w:lang w:eastAsia="zh-CN"/>
        </w:rPr>
        <w:t>不</w:t>
      </w:r>
      <w:r>
        <w:rPr>
          <w:rFonts w:hint="default" w:ascii="Times New Roman" w:hAnsi="Times New Roman" w:cs="Times New Roman"/>
          <w:color w:val="auto"/>
          <w:sz w:val="24"/>
          <w:highlight w:val="none"/>
        </w:rPr>
        <w:t>含现场</w:t>
      </w:r>
      <w:r>
        <w:rPr>
          <w:rFonts w:hint="eastAsia" w:cs="Times New Roman"/>
          <w:color w:val="auto"/>
          <w:sz w:val="24"/>
          <w:highlight w:val="none"/>
          <w:lang w:eastAsia="zh-CN"/>
        </w:rPr>
        <w:t>平行样</w:t>
      </w:r>
      <w:r>
        <w:rPr>
          <w:rFonts w:hint="default" w:ascii="Times New Roman" w:hAnsi="Times New Roman" w:cs="Times New Roman"/>
          <w:color w:val="auto"/>
          <w:sz w:val="24"/>
          <w:highlight w:val="none"/>
        </w:rPr>
        <w:t>），所有样品全部送检</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测试项目中</w:t>
      </w:r>
      <w:r>
        <w:rPr>
          <w:rFonts w:hint="default" w:ascii="Times New Roman" w:hAnsi="Times New Roman" w:cs="Times New Roman"/>
          <w:color w:val="auto"/>
          <w:sz w:val="24"/>
          <w:highlight w:val="none"/>
          <w:lang w:eastAsia="zh-CN"/>
        </w:rPr>
        <w:t>未检出项目包括</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铜、锌、</w:t>
      </w:r>
      <w:r>
        <w:rPr>
          <w:rFonts w:hint="eastAsia" w:cs="Times New Roman"/>
          <w:color w:val="auto"/>
          <w:sz w:val="24"/>
          <w:highlight w:val="none"/>
          <w:lang w:eastAsia="zh-CN"/>
        </w:rPr>
        <w:t>铅、铬</w:t>
      </w:r>
      <w:r>
        <w:rPr>
          <w:rFonts w:hint="default" w:ascii="Times New Roman" w:hAnsi="Times New Roman" w:cs="Times New Roman"/>
          <w:color w:val="auto"/>
          <w:sz w:val="24"/>
          <w:highlight w:val="none"/>
          <w:lang w:eastAsia="zh-CN"/>
        </w:rPr>
        <w:t>、汞、硒、镉、铬（六价）、氰化物、挥发酚、硫化物、</w:t>
      </w:r>
      <w:r>
        <w:rPr>
          <w:rFonts w:hint="eastAsia" w:cs="Times New Roman"/>
          <w:color w:val="auto"/>
          <w:sz w:val="24"/>
          <w:highlight w:val="none"/>
          <w:lang w:eastAsia="zh-CN"/>
        </w:rPr>
        <w:t>氯仿</w:t>
      </w:r>
      <w:r>
        <w:rPr>
          <w:rFonts w:hint="default" w:ascii="Times New Roman" w:hAnsi="Times New Roman" w:cs="Times New Roman"/>
          <w:color w:val="auto"/>
          <w:sz w:val="24"/>
          <w:highlight w:val="none"/>
          <w:lang w:eastAsia="zh-CN"/>
        </w:rPr>
        <w:t>、四氯化碳、苯、甲苯。</w:t>
      </w:r>
      <w:r>
        <w:rPr>
          <w:rFonts w:hint="default" w:ascii="Times New Roman" w:hAnsi="Times New Roman" w:cs="Times New Roman"/>
          <w:color w:val="auto"/>
          <w:sz w:val="24"/>
          <w:highlight w:val="none"/>
          <w:lang w:val="en-US" w:eastAsia="zh-CN"/>
        </w:rPr>
        <w:t>其余检出指标</w:t>
      </w:r>
      <w:r>
        <w:rPr>
          <w:rFonts w:hint="eastAsia" w:cs="Times New Roman"/>
          <w:color w:val="auto"/>
          <w:sz w:val="24"/>
          <w:highlight w:val="none"/>
          <w:lang w:val="en-US" w:eastAsia="zh-CN"/>
        </w:rPr>
        <w:t>除总硬度、锰</w:t>
      </w:r>
      <w:r>
        <w:rPr>
          <w:rFonts w:hint="default" w:ascii="Times New Roman" w:hAnsi="Times New Roman" w:cs="Times New Roman"/>
          <w:color w:val="auto"/>
          <w:sz w:val="24"/>
          <w:highlight w:val="none"/>
          <w:lang w:val="en-US" w:eastAsia="zh-CN"/>
        </w:rPr>
        <w:t>均满足</w:t>
      </w:r>
      <w:r>
        <w:rPr>
          <w:rFonts w:hint="default" w:ascii="Times New Roman" w:hAnsi="Times New Roman" w:cs="Times New Roman"/>
          <w:color w:val="auto"/>
          <w:sz w:val="24"/>
          <w:highlight w:val="none"/>
        </w:rPr>
        <w:t>《地下水质量标准》（</w:t>
      </w:r>
      <w:r>
        <w:rPr>
          <w:rFonts w:hint="default" w:ascii="Times New Roman" w:hAnsi="Times New Roman" w:cs="Times New Roman"/>
          <w:color w:val="auto"/>
          <w:sz w:val="24"/>
          <w:highlight w:val="none"/>
          <w:lang w:eastAsia="zh-CN"/>
        </w:rPr>
        <w:t>GB/T 14848-2017</w:t>
      </w:r>
      <w:r>
        <w:rPr>
          <w:rFonts w:hint="default" w:ascii="Times New Roman" w:hAnsi="Times New Roman" w:cs="Times New Roman"/>
          <w:color w:val="auto"/>
          <w:sz w:val="24"/>
          <w:highlight w:val="none"/>
        </w:rPr>
        <w:t>）中</w:t>
      </w:r>
      <w:r>
        <w:rPr>
          <w:rFonts w:hint="default" w:ascii="Times New Roman" w:hAnsi="Times New Roman" w:cs="Times New Roman"/>
          <w:color w:val="auto"/>
          <w:sz w:val="24"/>
          <w:highlight w:val="none"/>
          <w:lang w:eastAsia="zh-CN"/>
        </w:rPr>
        <w:t>Ⅳ</w:t>
      </w:r>
      <w:r>
        <w:rPr>
          <w:rFonts w:hint="default" w:ascii="Times New Roman" w:hAnsi="Times New Roman" w:cs="Times New Roman"/>
          <w:color w:val="auto"/>
          <w:sz w:val="24"/>
          <w:highlight w:val="none"/>
        </w:rPr>
        <w:t>类标准限值</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具体</w:t>
      </w:r>
      <w:r>
        <w:rPr>
          <w:rFonts w:hint="default" w:ascii="Times New Roman" w:hAnsi="Times New Roman" w:cs="Times New Roman"/>
          <w:color w:val="auto"/>
          <w:sz w:val="24"/>
          <w:highlight w:val="none"/>
          <w:lang w:eastAsia="zh-CN"/>
        </w:rPr>
        <w:t>检测</w:t>
      </w:r>
      <w:r>
        <w:rPr>
          <w:rFonts w:hint="default" w:ascii="Times New Roman" w:hAnsi="Times New Roman" w:cs="Times New Roman"/>
          <w:color w:val="auto"/>
          <w:sz w:val="24"/>
          <w:highlight w:val="none"/>
        </w:rPr>
        <w:t>结果见表</w:t>
      </w:r>
      <w:r>
        <w:rPr>
          <w:rFonts w:hint="default" w:ascii="Times New Roman" w:hAnsi="Times New Roman" w:cs="Times New Roman"/>
          <w:color w:val="auto"/>
          <w:sz w:val="24"/>
          <w:highlight w:val="none"/>
          <w:lang w:val="en-US" w:eastAsia="zh-CN"/>
        </w:rPr>
        <w:t>5-3-6</w:t>
      </w:r>
      <w:r>
        <w:rPr>
          <w:rFonts w:hint="default" w:ascii="Times New Roman" w:hAnsi="Times New Roman"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cs="Times New Roman"/>
          <w:color w:val="auto"/>
          <w:highlight w:val="none"/>
          <w:lang w:eastAsia="zh-CN"/>
        </w:rPr>
      </w:pPr>
      <w:r>
        <w:rPr>
          <w:rFonts w:hint="default" w:ascii="Times New Roman" w:hAnsi="Times New Roman" w:eastAsia="黑体" w:cs="Times New Roman"/>
          <w:b/>
          <w:bCs/>
          <w:color w:val="auto"/>
          <w:sz w:val="24"/>
          <w:highlight w:val="none"/>
        </w:rPr>
        <w:t xml:space="preserve">表5-3-6 </w:t>
      </w:r>
      <w:r>
        <w:rPr>
          <w:rFonts w:hint="default" w:ascii="Times New Roman" w:hAnsi="Times New Roman" w:eastAsia="黑体" w:cs="Times New Roman"/>
          <w:b/>
          <w:bCs/>
          <w:color w:val="auto"/>
          <w:sz w:val="24"/>
          <w:highlight w:val="none"/>
          <w:lang w:eastAsia="zh-CN"/>
        </w:rPr>
        <w:t>地下水样品已检出指标监测结果</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05"/>
        <w:gridCol w:w="2307"/>
        <w:gridCol w:w="2173"/>
        <w:gridCol w:w="1110"/>
        <w:gridCol w:w="1177"/>
        <w:gridCol w:w="1110"/>
        <w:gridCol w:w="11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13"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193"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指标</w:t>
            </w:r>
          </w:p>
        </w:tc>
        <w:tc>
          <w:tcPr>
            <w:tcW w:w="1124"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标准值</w:t>
            </w:r>
          </w:p>
        </w:tc>
        <w:tc>
          <w:tcPr>
            <w:tcW w:w="574"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2"/>
                <w:sz w:val="21"/>
                <w:szCs w:val="21"/>
                <w:highlight w:val="none"/>
                <w:u w:val="none"/>
                <w:lang w:val="en-US" w:eastAsia="zh-CN" w:bidi="ar-SA"/>
              </w:rPr>
            </w:pPr>
            <w:r>
              <w:rPr>
                <w:rFonts w:hint="default" w:ascii="Times New Roman" w:hAnsi="Times New Roman" w:cs="Times New Roman"/>
                <w:b/>
                <w:i w:val="0"/>
                <w:color w:val="auto"/>
                <w:kern w:val="0"/>
                <w:sz w:val="21"/>
                <w:szCs w:val="21"/>
                <w:highlight w:val="none"/>
                <w:u w:val="none"/>
                <w:lang w:val="en-US" w:eastAsia="zh-CN" w:bidi="ar"/>
              </w:rPr>
              <w:t>EJK</w:t>
            </w:r>
            <w:r>
              <w:rPr>
                <w:rFonts w:hint="default" w:ascii="Times New Roman" w:hAnsi="Times New Roman" w:eastAsia="宋体" w:cs="Times New Roman"/>
                <w:b/>
                <w:i w:val="0"/>
                <w:color w:val="auto"/>
                <w:kern w:val="0"/>
                <w:sz w:val="21"/>
                <w:szCs w:val="21"/>
                <w:highlight w:val="none"/>
                <w:u w:val="none"/>
                <w:lang w:val="en-US" w:eastAsia="zh-CN" w:bidi="ar"/>
              </w:rPr>
              <w:t>-W1</w:t>
            </w:r>
          </w:p>
        </w:tc>
        <w:tc>
          <w:tcPr>
            <w:tcW w:w="609"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达标情况</w:t>
            </w:r>
          </w:p>
        </w:tc>
        <w:tc>
          <w:tcPr>
            <w:tcW w:w="574"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cs="Times New Roman"/>
                <w:b/>
                <w:i w:val="0"/>
                <w:color w:val="auto"/>
                <w:kern w:val="0"/>
                <w:sz w:val="21"/>
                <w:szCs w:val="21"/>
                <w:highlight w:val="none"/>
                <w:u w:val="none"/>
                <w:lang w:val="en-US" w:eastAsia="zh-CN" w:bidi="ar"/>
              </w:rPr>
              <w:t>EJK</w:t>
            </w:r>
            <w:r>
              <w:rPr>
                <w:rFonts w:hint="default" w:ascii="Times New Roman" w:hAnsi="Times New Roman" w:eastAsia="宋体" w:cs="Times New Roman"/>
                <w:b/>
                <w:i w:val="0"/>
                <w:color w:val="auto"/>
                <w:kern w:val="0"/>
                <w:sz w:val="21"/>
                <w:szCs w:val="21"/>
                <w:highlight w:val="none"/>
                <w:u w:val="none"/>
                <w:lang w:val="en-US" w:eastAsia="zh-CN" w:bidi="ar"/>
              </w:rPr>
              <w:t>-W2</w:t>
            </w:r>
          </w:p>
        </w:tc>
        <w:tc>
          <w:tcPr>
            <w:tcW w:w="609"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19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pH 值</w:t>
            </w:r>
          </w:p>
        </w:tc>
        <w:tc>
          <w:tcPr>
            <w:tcW w:w="1124"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w:t>
            </w:r>
            <w:r>
              <w:rPr>
                <w:rFonts w:hint="eastAsia"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pH＜6.5</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或8.5＜pH</w:t>
            </w:r>
            <w:r>
              <w:rPr>
                <w:rFonts w:hint="default" w:ascii="Times New Roman" w:hAnsi="Times New Roman" w:eastAsia="宋体" w:cs="Times New Roman"/>
                <w:i w:val="0"/>
                <w:color w:val="auto"/>
                <w:kern w:val="0"/>
                <w:sz w:val="21"/>
                <w:szCs w:val="21"/>
                <w:highlight w:val="none"/>
                <w:u w:val="none"/>
                <w:lang w:val="en-US" w:eastAsia="zh-CN" w:bidi="ar"/>
              </w:rPr>
              <w:t>≤9.0</w:t>
            </w:r>
          </w:p>
        </w:tc>
        <w:tc>
          <w:tcPr>
            <w:tcW w:w="574"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7.54</w:t>
            </w:r>
          </w:p>
        </w:tc>
        <w:tc>
          <w:tcPr>
            <w:tcW w:w="60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6.95</w:t>
            </w:r>
          </w:p>
        </w:tc>
        <w:tc>
          <w:tcPr>
            <w:tcW w:w="60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总硬度</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650</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265</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solid" w:color="CFCECE" w:themeColor="background2" w:themeShade="E5"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671</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溶解性总固体</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347</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908</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耗氧量</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10</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5.17</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4.62</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硫酸盐</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50</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143</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1.22</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硝酸盐(以氮计)</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0</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0.044</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0.78</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氯化物</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350</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2.09</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13.2</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000000"/>
                <w:kern w:val="0"/>
                <w:sz w:val="21"/>
                <w:szCs w:val="21"/>
                <w:highlight w:val="none"/>
                <w:u w:val="none"/>
                <w:lang w:val="en-US" w:eastAsia="zh-CN" w:bidi="ar"/>
              </w:rPr>
              <w:t>总</w:t>
            </w:r>
            <w:r>
              <w:rPr>
                <w:rFonts w:hint="default" w:ascii="Times New Roman" w:hAnsi="Times New Roman" w:eastAsia="宋体" w:cs="Times New Roman"/>
                <w:i w:val="0"/>
                <w:color w:val="000000"/>
                <w:kern w:val="0"/>
                <w:sz w:val="21"/>
                <w:szCs w:val="21"/>
                <w:highlight w:val="none"/>
                <w:u w:val="none"/>
                <w:lang w:val="en-US" w:eastAsia="zh-CN" w:bidi="ar"/>
              </w:rPr>
              <w:t>氟化物</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2.0</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0.723</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0.166</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cs="Times New Roman"/>
                <w:i w:val="0"/>
                <w:color w:val="auto"/>
                <w:kern w:val="0"/>
                <w:sz w:val="21"/>
                <w:szCs w:val="21"/>
                <w:highlight w:val="none"/>
                <w:u w:val="none"/>
                <w:lang w:val="en-US" w:eastAsia="zh-CN" w:bidi="ar"/>
              </w:rPr>
              <w:t>9</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阴离子表面活性剂</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0.30</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ND</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0.056</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cs="Times New Roman"/>
                <w:i w:val="0"/>
                <w:color w:val="auto"/>
                <w:kern w:val="0"/>
                <w:sz w:val="21"/>
                <w:szCs w:val="21"/>
                <w:highlight w:val="none"/>
                <w:u w:val="none"/>
                <w:lang w:val="en-US" w:eastAsia="zh-CN" w:bidi="ar"/>
              </w:rPr>
              <w:t>10</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氨氮</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1.5</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cs="Times New Roman"/>
                <w:i w:val="0"/>
                <w:color w:val="auto"/>
                <w:kern w:val="0"/>
                <w:sz w:val="21"/>
                <w:szCs w:val="21"/>
                <w:highlight w:val="none"/>
                <w:u w:val="none"/>
                <w:lang w:val="en-US" w:eastAsia="zh-CN" w:bidi="ar"/>
              </w:rPr>
              <w:t>11</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亚硝酸盐氮</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4.8</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ND</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0.001</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cs="Times New Roman"/>
                <w:i w:val="0"/>
                <w:color w:val="auto"/>
                <w:kern w:val="0"/>
                <w:sz w:val="21"/>
                <w:szCs w:val="21"/>
                <w:highlight w:val="none"/>
                <w:u w:val="none"/>
                <w:lang w:val="en-US" w:eastAsia="zh-CN" w:bidi="ar"/>
              </w:rPr>
              <w:t>12</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铁</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0.058</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0.061</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13</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锰</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1.5</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0.0011</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solid" w:color="CFCECE" w:themeColor="background2" w:themeShade="E5"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32"/>
                <w:szCs w:val="32"/>
                <w:highlight w:val="none"/>
                <w:u w:val="none"/>
                <w:lang w:val="en-US"/>
              </w:rPr>
            </w:pPr>
            <w:r>
              <w:rPr>
                <w:rFonts w:hint="default" w:ascii="Times New Roman" w:hAnsi="Times New Roman" w:eastAsia="宋体" w:cs="Times New Roman"/>
                <w:b/>
                <w:bCs/>
                <w:i w:val="0"/>
                <w:color w:val="000000"/>
                <w:kern w:val="0"/>
                <w:sz w:val="21"/>
                <w:szCs w:val="21"/>
                <w:highlight w:val="none"/>
                <w:u w:val="none"/>
                <w:lang w:val="en-US" w:eastAsia="zh-CN" w:bidi="ar"/>
              </w:rPr>
              <w:t>1.84</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14</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铝</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0.5</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0.099</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ND</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15</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钠</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400</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49.4</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16</w:t>
            </w:r>
          </w:p>
        </w:tc>
        <w:tc>
          <w:tcPr>
            <w:tcW w:w="11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eastAsia" w:cs="Times New Roman"/>
                <w:i w:val="0"/>
                <w:color w:val="000000"/>
                <w:kern w:val="0"/>
                <w:sz w:val="21"/>
                <w:szCs w:val="21"/>
                <w:highlight w:val="none"/>
                <w:u w:val="none"/>
                <w:lang w:val="en-US" w:eastAsia="zh-CN" w:bidi="ar"/>
              </w:rPr>
              <w:t>石油类</w:t>
            </w:r>
          </w:p>
        </w:tc>
        <w:tc>
          <w:tcPr>
            <w:tcW w:w="11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color w:val="000000"/>
                <w:kern w:val="0"/>
                <w:sz w:val="21"/>
                <w:szCs w:val="21"/>
                <w:highlight w:val="none"/>
                <w:lang w:bidi="ar"/>
              </w:rPr>
              <w:t>≤0.5</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eastAsia" w:cs="Times New Roman"/>
                <w:i w:val="0"/>
                <w:color w:val="000000"/>
                <w:kern w:val="0"/>
                <w:sz w:val="21"/>
                <w:szCs w:val="21"/>
                <w:highlight w:val="none"/>
                <w:u w:val="none"/>
                <w:lang w:val="en-US" w:eastAsia="zh-CN" w:bidi="ar"/>
              </w:rPr>
              <w:t>0.03</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达标</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eastAsia" w:cs="Times New Roman"/>
                <w:i w:val="0"/>
                <w:color w:val="000000"/>
                <w:kern w:val="0"/>
                <w:sz w:val="21"/>
                <w:szCs w:val="21"/>
                <w:highlight w:val="none"/>
                <w:u w:val="none"/>
                <w:lang w:val="en-US" w:eastAsia="zh-CN" w:bidi="ar"/>
              </w:rPr>
              <w:t>0.03</w:t>
            </w:r>
          </w:p>
        </w:tc>
        <w:tc>
          <w:tcPr>
            <w:tcW w:w="6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达标</w:t>
            </w:r>
          </w:p>
        </w:tc>
      </w:tr>
    </w:tbl>
    <w:p>
      <w:pPr>
        <w:ind w:firstLine="482"/>
        <w:rPr>
          <w:rFonts w:eastAsiaTheme="minorEastAsia"/>
          <w:highlight w:val="none"/>
        </w:rPr>
      </w:pPr>
      <w:bookmarkStart w:id="45" w:name="_Toc3261"/>
      <w:bookmarkStart w:id="46" w:name="_Toc55399883"/>
      <w:r>
        <w:rPr>
          <w:rFonts w:hint="eastAsia" w:eastAsiaTheme="minorEastAsia"/>
          <w:highlight w:val="none"/>
        </w:rPr>
        <w:t>由表可知，</w:t>
      </w:r>
      <w:r>
        <w:rPr>
          <w:rFonts w:hint="eastAsia"/>
          <w:highlight w:val="none"/>
        </w:rPr>
        <w:t>地下水监测点位中</w:t>
      </w:r>
      <w:r>
        <w:rPr>
          <w:rFonts w:hint="eastAsia"/>
          <w:highlight w:val="none"/>
          <w:lang w:val="en-US" w:eastAsia="zh-CN"/>
        </w:rPr>
        <w:t>EJK-W2</w:t>
      </w:r>
      <w:r>
        <w:rPr>
          <w:rFonts w:hint="eastAsia"/>
          <w:highlight w:val="none"/>
        </w:rPr>
        <w:t>样品总硬度和</w:t>
      </w:r>
      <w:r>
        <w:rPr>
          <w:rFonts w:hint="eastAsia"/>
          <w:highlight w:val="none"/>
          <w:lang w:eastAsia="zh-CN"/>
        </w:rPr>
        <w:t>锰</w:t>
      </w:r>
      <w:r>
        <w:rPr>
          <w:rFonts w:hint="eastAsia"/>
          <w:highlight w:val="none"/>
        </w:rPr>
        <w:t>监测值不能满足</w:t>
      </w:r>
      <w:r>
        <w:rPr>
          <w:color w:val="000000" w:themeColor="text1"/>
          <w:highlight w:val="none"/>
          <w14:textFill>
            <w14:solidFill>
              <w14:schemeClr w14:val="tx1"/>
            </w14:solidFill>
          </w14:textFill>
        </w:rPr>
        <w:t>《地下水质量标准》（GB/T 14848-2017）中Ⅳ类标准限值</w:t>
      </w:r>
      <w:r>
        <w:rPr>
          <w:rFonts w:hint="eastAsia"/>
          <w:color w:val="000000" w:themeColor="text1"/>
          <w:highlight w:val="none"/>
          <w14:textFill>
            <w14:solidFill>
              <w14:schemeClr w14:val="tx1"/>
            </w14:solidFill>
          </w14:textFill>
        </w:rPr>
        <w:t>，其它</w:t>
      </w:r>
      <w:r>
        <w:rPr>
          <w:highlight w:val="none"/>
        </w:rPr>
        <w:t>已检出污染物（溶解性总固体、耗氧量、</w:t>
      </w:r>
      <w:r>
        <w:rPr>
          <w:rFonts w:hint="eastAsia"/>
          <w:highlight w:val="none"/>
          <w:lang w:eastAsia="zh-CN"/>
        </w:rPr>
        <w:t>硫酸盐、</w:t>
      </w:r>
      <w:r>
        <w:rPr>
          <w:highlight w:val="none"/>
        </w:rPr>
        <w:t>硝酸盐、氯化物、</w:t>
      </w:r>
      <w:r>
        <w:rPr>
          <w:rFonts w:hint="eastAsia"/>
          <w:highlight w:val="none"/>
        </w:rPr>
        <w:t>总氟化物</w:t>
      </w:r>
      <w:r>
        <w:rPr>
          <w:highlight w:val="none"/>
        </w:rPr>
        <w:t>、</w:t>
      </w:r>
      <w:r>
        <w:rPr>
          <w:rFonts w:hint="eastAsia"/>
          <w:color w:val="000000"/>
          <w:highlight w:val="none"/>
        </w:rPr>
        <w:t>阴离子表面活性剂、</w:t>
      </w:r>
      <w:r>
        <w:rPr>
          <w:highlight w:val="none"/>
        </w:rPr>
        <w:t>氨氮、亚硝酸盐氮、钠、锌、砷）均满足</w:t>
      </w:r>
      <w:r>
        <w:rPr>
          <w:color w:val="000000" w:themeColor="text1"/>
          <w:highlight w:val="none"/>
          <w14:textFill>
            <w14:solidFill>
              <w14:schemeClr w14:val="tx1"/>
            </w14:solidFill>
          </w14:textFill>
        </w:rPr>
        <w:t>《地下水质量标准》（GB/T 14848-2017）中</w:t>
      </w:r>
      <w:r>
        <w:rPr>
          <w:rFonts w:hint="eastAsia"/>
          <w:color w:val="000000" w:themeColor="text1"/>
          <w:highlight w:val="none"/>
          <w:lang w:eastAsia="zh-CN"/>
          <w14:textFill>
            <w14:solidFill>
              <w14:schemeClr w14:val="tx1"/>
            </w14:solidFill>
          </w14:textFill>
        </w:rPr>
        <w:t>Ⅳ</w:t>
      </w:r>
      <w:r>
        <w:rPr>
          <w:color w:val="000000" w:themeColor="text1"/>
          <w:highlight w:val="none"/>
          <w14:textFill>
            <w14:solidFill>
              <w14:schemeClr w14:val="tx1"/>
            </w14:solidFill>
          </w14:textFill>
        </w:rPr>
        <w:t>类标准限值</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石油类检测指标监测值均可满足《地表水环境质量标准》（GB3838-2002）</w:t>
      </w:r>
      <w:r>
        <w:rPr>
          <w:rFonts w:hint="eastAsia"/>
          <w:color w:val="000000" w:themeColor="text1"/>
          <w:highlight w:val="none"/>
          <w:lang w:eastAsia="zh-CN"/>
          <w14:textFill>
            <w14:solidFill>
              <w14:schemeClr w14:val="tx1"/>
            </w14:solidFill>
          </w14:textFill>
        </w:rPr>
        <w:t>Ⅳ</w:t>
      </w:r>
      <w:r>
        <w:rPr>
          <w:rFonts w:hint="eastAsia"/>
          <w:color w:val="000000" w:themeColor="text1"/>
          <w:highlight w:val="none"/>
          <w14:textFill>
            <w14:solidFill>
              <w14:schemeClr w14:val="tx1"/>
            </w14:solidFill>
          </w14:textFill>
        </w:rPr>
        <w:t>类标准限值要求</w:t>
      </w:r>
      <w:r>
        <w:rPr>
          <w:rFonts w:eastAsiaTheme="minorEastAsia"/>
          <w:highlight w:val="none"/>
        </w:rPr>
        <w:t>。</w:t>
      </w:r>
    </w:p>
    <w:p>
      <w:pPr>
        <w:ind w:firstLine="482"/>
        <w:rPr>
          <w:rFonts w:eastAsiaTheme="minorEastAsia"/>
          <w:highlight w:val="none"/>
        </w:rPr>
      </w:pPr>
      <w:r>
        <w:rPr>
          <w:rFonts w:hint="eastAsia"/>
          <w:highlight w:val="none"/>
        </w:rPr>
        <w:t>地块</w:t>
      </w:r>
      <w:r>
        <w:rPr>
          <w:highlight w:val="none"/>
        </w:rPr>
        <w:t>范围内水样超标因子主要为</w:t>
      </w:r>
      <w:r>
        <w:rPr>
          <w:rFonts w:hint="eastAsia"/>
          <w:highlight w:val="none"/>
        </w:rPr>
        <w:t>常规检测指标中的总硬度、锰</w:t>
      </w:r>
      <w:r>
        <w:rPr>
          <w:highlight w:val="none"/>
        </w:rPr>
        <w:t>。结合全国地下水水质调查分析结果，湖北省第四系中、上更新统松散岩类孔隙含水层地下水受地质背景条件影响，总硬度</w:t>
      </w:r>
      <w:r>
        <w:rPr>
          <w:rFonts w:hint="eastAsia"/>
          <w:highlight w:val="none"/>
          <w:lang w:eastAsia="zh-CN"/>
        </w:rPr>
        <w:t>、</w:t>
      </w:r>
      <w:r>
        <w:rPr>
          <w:highlight w:val="none"/>
        </w:rPr>
        <w:t>锰</w:t>
      </w:r>
      <w:r>
        <w:rPr>
          <w:rFonts w:hint="eastAsia"/>
          <w:highlight w:val="none"/>
          <w:lang w:eastAsia="zh-CN"/>
        </w:rPr>
        <w:t>含量</w:t>
      </w:r>
      <w:r>
        <w:rPr>
          <w:highlight w:val="none"/>
        </w:rPr>
        <w:t>较高，因此</w:t>
      </w:r>
      <w:r>
        <w:rPr>
          <w:rFonts w:hint="eastAsia"/>
          <w:highlight w:val="none"/>
          <w:lang w:eastAsia="zh-CN"/>
        </w:rPr>
        <w:t>园区</w:t>
      </w:r>
      <w:r>
        <w:rPr>
          <w:highlight w:val="none"/>
        </w:rPr>
        <w:t>地下水总硬度、</w:t>
      </w:r>
      <w:r>
        <w:rPr>
          <w:rFonts w:hint="eastAsia"/>
          <w:highlight w:val="none"/>
        </w:rPr>
        <w:t>锰</w:t>
      </w:r>
      <w:r>
        <w:rPr>
          <w:highlight w:val="none"/>
        </w:rPr>
        <w:t>超标可能与</w:t>
      </w:r>
      <w:r>
        <w:rPr>
          <w:rFonts w:hint="eastAsia"/>
          <w:highlight w:val="none"/>
          <w:lang w:eastAsia="zh-CN"/>
        </w:rPr>
        <w:t>园区</w:t>
      </w:r>
      <w:r>
        <w:rPr>
          <w:highlight w:val="none"/>
        </w:rPr>
        <w:t>地质背景条件相关。</w:t>
      </w:r>
    </w:p>
    <w:p>
      <w:pPr>
        <w:pStyle w:val="4"/>
        <w:tabs>
          <w:tab w:val="clear" w:pos="425"/>
        </w:tabs>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土壤环境质量评价</w:t>
      </w:r>
      <w:bookmarkEnd w:id="45"/>
    </w:p>
    <w:p>
      <w:pPr>
        <w:pStyle w:val="5"/>
        <w:tabs>
          <w:tab w:val="left" w:pos="425"/>
        </w:tabs>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污染指数</w:t>
      </w:r>
    </w:p>
    <w:p>
      <w:pPr>
        <w:pStyle w:val="2"/>
        <w:keepNext w:val="0"/>
        <w:keepLines w:val="0"/>
        <w:pageBreakBefore w:val="0"/>
        <w:widowControl w:val="0"/>
        <w:numPr>
          <w:ilvl w:val="0"/>
          <w:numId w:val="0"/>
        </w:numPr>
        <w:tabs>
          <w:tab w:val="center" w:pos="4855"/>
          <w:tab w:val="left" w:pos="7572"/>
        </w:tabs>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eastAsia="zh-CN"/>
        </w:rPr>
        <w:t>由于本次工业园周边调查未出现超标情况，故只对已检出的污染项目进行土壤单项污染指数分析。</w:t>
      </w:r>
      <w:r>
        <w:rPr>
          <w:rFonts w:hint="default" w:ascii="Times New Roman" w:hAnsi="Times New Roman" w:cs="Times New Roman"/>
          <w:color w:val="auto"/>
          <w:highlight w:val="none"/>
          <w:lang w:val="en-US" w:eastAsia="zh-CN"/>
        </w:rPr>
        <w:t>各项污染物项目单项污染指数见表5-4-1。</w:t>
      </w:r>
    </w:p>
    <w:p>
      <w:pPr>
        <w:pStyle w:val="2"/>
        <w:keepNext w:val="0"/>
        <w:keepLines w:val="0"/>
        <w:pageBreakBefore w:val="0"/>
        <w:widowControl w:val="0"/>
        <w:numPr>
          <w:ilvl w:val="0"/>
          <w:numId w:val="0"/>
        </w:numPr>
        <w:tabs>
          <w:tab w:val="center" w:pos="4855"/>
          <w:tab w:val="left" w:pos="7572"/>
        </w:tabs>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color w:val="auto"/>
          <w:highlight w:val="none"/>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lang w:val="en-US" w:eastAsia="zh-CN"/>
        </w:rPr>
        <w:sectPr>
          <w:headerReference r:id="rId20"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b/>
          <w:bCs/>
          <w:color w:val="auto"/>
          <w:sz w:val="24"/>
          <w:szCs w:val="24"/>
          <w:highlight w:val="none"/>
          <w:lang w:val="en-US" w:eastAsia="zh-CN"/>
        </w:rPr>
        <w:t>表5-4-1 土壤单项污染指数表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67"/>
        <w:gridCol w:w="1488"/>
        <w:gridCol w:w="1237"/>
        <w:gridCol w:w="1075"/>
        <w:gridCol w:w="1075"/>
        <w:gridCol w:w="1178"/>
        <w:gridCol w:w="1223"/>
        <w:gridCol w:w="1075"/>
        <w:gridCol w:w="1075"/>
        <w:gridCol w:w="1075"/>
        <w:gridCol w:w="1105"/>
        <w:gridCol w:w="1105"/>
        <w:gridCol w:w="11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3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23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样品编号</w:t>
            </w:r>
          </w:p>
        </w:tc>
        <w:tc>
          <w:tcPr>
            <w:tcW w:w="102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cs="Times New Roman"/>
                <w:b/>
                <w:i w:val="0"/>
                <w:color w:val="auto"/>
                <w:kern w:val="0"/>
                <w:sz w:val="21"/>
                <w:szCs w:val="21"/>
                <w:highlight w:val="none"/>
                <w:u w:val="none"/>
                <w:lang w:val="en-US" w:eastAsia="zh-CN" w:bidi="ar"/>
              </w:rPr>
              <w:t>总氟化物</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铅</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汞</w:t>
            </w:r>
          </w:p>
        </w:tc>
        <w:tc>
          <w:tcPr>
            <w:tcW w:w="98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钴</w:t>
            </w:r>
          </w:p>
        </w:tc>
        <w:tc>
          <w:tcPr>
            <w:tcW w:w="1017"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镉</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铜</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镍</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铬</w:t>
            </w:r>
          </w:p>
        </w:tc>
        <w:tc>
          <w:tcPr>
            <w:tcW w:w="91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锌</w:t>
            </w:r>
          </w:p>
        </w:tc>
        <w:tc>
          <w:tcPr>
            <w:tcW w:w="91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砷</w:t>
            </w:r>
          </w:p>
        </w:tc>
        <w:tc>
          <w:tcPr>
            <w:tcW w:w="93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石油烃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3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23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102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0.30204</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0.16941</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0.03529</w:t>
            </w:r>
          </w:p>
        </w:tc>
        <w:tc>
          <w:tcPr>
            <w:tcW w:w="98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0.66500</w:t>
            </w:r>
          </w:p>
        </w:tc>
        <w:tc>
          <w:tcPr>
            <w:tcW w:w="101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0.13333</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0.50000</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0.22105</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0.22000</w:t>
            </w:r>
          </w:p>
        </w:tc>
        <w:tc>
          <w:tcPr>
            <w:tcW w:w="91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0.34667</w:t>
            </w:r>
          </w:p>
        </w:tc>
        <w:tc>
          <w:tcPr>
            <w:tcW w:w="91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0.48000</w:t>
            </w:r>
          </w:p>
        </w:tc>
        <w:tc>
          <w:tcPr>
            <w:tcW w:w="93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0.00363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0.34082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0.14882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0.03824</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0.72500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0.44000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0.23158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0.24800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0.32000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0.47600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0.00726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-2-75</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0.29133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0.09824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0.02941</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0.50500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0.13333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0.29000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0.15263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0.26400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0.22667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0.00363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-2-200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0.33265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0.17824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0.03824</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0.65500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0.33333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0.50000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0.23158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0.38800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0.40667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0.47600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0.01816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-2-400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0.32908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0.12471</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0.02941</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0.60500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0.33000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0.17368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0.17200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0.26667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0.35600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0.00363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-3</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0.31531</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0.13176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0.03824</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0.54500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0.10000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0.16316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0.10800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0.21667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0.33200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0.00363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0.31224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0.18583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0.05833</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0.73000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0.32000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0.17500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0.26400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0.50000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0.00363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-JJ-1</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0.06860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0.02950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0.00316</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0.18286</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0.00077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0.00206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0.04556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0.01753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0.19500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-JJ-2</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0.06550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0.03775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0.00316</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0.19000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0.00108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0.00239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0.05444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0.02509</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0.22333</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-JJ-3</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0.06340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0.03150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0.00263</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0.24714</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0.00138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0.00161</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0.04222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0.02852</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0.19333</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-JJ-4</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0.06600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0.03888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0.00342</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0.21429</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0.00092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0.00228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0.03162</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0.17500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-JJ-5</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0.06410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0.02450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0.00395</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0.15143</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0.00077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0.00144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0.03111</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0.01512</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-JJ-6</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0.07550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0.07350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0.00395</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0.15857</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0.00108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0.00161</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0.03778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0.01546</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0.13667</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-JJ-7</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0.07660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0.03950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0.00395</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0.19286</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0.00108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0.00239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0.04222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0.02955</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0.18333</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0.00578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EJK</w:t>
            </w:r>
            <w:r>
              <w:rPr>
                <w:rFonts w:hint="default" w:ascii="Times New Roman" w:hAnsi="Times New Roman" w:eastAsia="宋体" w:cs="Times New Roman"/>
                <w:i w:val="0"/>
                <w:color w:val="auto"/>
                <w:kern w:val="0"/>
                <w:sz w:val="21"/>
                <w:szCs w:val="21"/>
                <w:highlight w:val="none"/>
                <w:u w:val="none"/>
                <w:lang w:val="en-US" w:eastAsia="zh-CN" w:bidi="ar"/>
              </w:rPr>
              <w:t>-JJ-8</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0.07590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0.05425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0.00316</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0.18286</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0.00138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0.00261</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0.05222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0.04502</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0.14667</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0.00178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78"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最大值</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0.34082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0.18583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0.05833</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0.73000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0.33333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0.50000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0.32000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0.38800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0.40667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0.50000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0.01816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78"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最小值</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0.06340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0.02450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0.00263</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0.15143</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0.00077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0.00144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0.03111</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0.01512</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0.21667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78"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平均值</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0.18527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0.09109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0.01964</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0.39667</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0.06723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0.17309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0.12328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0.11886</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0.29248</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0.28422</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0.00368</w:t>
            </w:r>
          </w:p>
        </w:tc>
      </w:tr>
    </w:tbl>
    <w:p>
      <w:pPr>
        <w:pStyle w:val="2"/>
        <w:keepNext w:val="0"/>
        <w:keepLines w:val="0"/>
        <w:pageBreakBefore w:val="0"/>
        <w:widowControl w:val="0"/>
        <w:numPr>
          <w:ilvl w:val="0"/>
          <w:numId w:val="0"/>
        </w:numPr>
        <w:tabs>
          <w:tab w:val="center" w:pos="4855"/>
          <w:tab w:val="left" w:pos="7572"/>
        </w:tabs>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color w:val="auto"/>
          <w:highlight w:val="none"/>
          <w:lang w:eastAsia="zh-CN"/>
        </w:rPr>
        <w:sectPr>
          <w:headerReference r:id="rId21" w:type="default"/>
          <w:pgSz w:w="16838" w:h="11905"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ascii="Times New Roman" w:hAnsi="Times New Roman" w:cs="Times New Roman"/>
          <w:color w:val="auto"/>
          <w:sz w:val="24"/>
          <w:szCs w:val="24"/>
          <w:highlight w:val="none"/>
          <w:lang w:val="en-US" w:eastAsia="zh-CN"/>
        </w:rPr>
        <w:t>经统计</w:t>
      </w:r>
      <w:r>
        <w:rPr>
          <w:rFonts w:hint="default" w:ascii="Times New Roman" w:hAnsi="Times New Roman" w:cs="Times New Roman"/>
          <w:color w:val="auto"/>
          <w:sz w:val="24"/>
          <w:szCs w:val="24"/>
          <w:highlight w:val="none"/>
          <w:lang w:eastAsia="zh-CN"/>
        </w:rPr>
        <w:t>，土壤单项污染指数</w:t>
      </w:r>
      <w:r>
        <w:rPr>
          <w:rFonts w:hint="default" w:ascii="Times New Roman" w:hAnsi="Times New Roman" w:cs="Times New Roman"/>
          <w:color w:val="auto"/>
          <w:sz w:val="24"/>
          <w:szCs w:val="24"/>
          <w:highlight w:val="none"/>
          <w:lang w:val="en-US" w:eastAsia="zh-CN"/>
        </w:rPr>
        <w:t>Pi</w:t>
      </w:r>
      <w:r>
        <w:rPr>
          <w:rFonts w:hint="default" w:ascii="Times New Roman" w:hAnsi="Times New Roman" w:cs="Times New Roman"/>
          <w:color w:val="auto"/>
          <w:sz w:val="24"/>
          <w:szCs w:val="24"/>
          <w:highlight w:val="none"/>
          <w:vertAlign w:val="subscript"/>
          <w:lang w:val="en-US" w:eastAsia="zh-CN"/>
        </w:rPr>
        <w:t>max</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730</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可以判断本</w:t>
      </w:r>
      <w:r>
        <w:rPr>
          <w:rFonts w:hint="eastAsia" w:cs="Times New Roman"/>
          <w:color w:val="auto"/>
          <w:sz w:val="24"/>
          <w:szCs w:val="24"/>
          <w:highlight w:val="none"/>
          <w:lang w:val="en-US" w:eastAsia="zh-CN"/>
        </w:rPr>
        <w:t>工业</w:t>
      </w:r>
      <w:r>
        <w:rPr>
          <w:rFonts w:hint="default" w:ascii="Times New Roman" w:hAnsi="Times New Roman" w:cs="Times New Roman"/>
          <w:color w:val="auto"/>
          <w:sz w:val="24"/>
          <w:szCs w:val="24"/>
          <w:highlight w:val="none"/>
          <w:lang w:val="en-US" w:eastAsia="zh-CN"/>
        </w:rPr>
        <w:t>园区</w:t>
      </w:r>
      <w:r>
        <w:rPr>
          <w:rFonts w:hint="eastAsia" w:cs="Times New Roman"/>
          <w:color w:val="auto"/>
          <w:sz w:val="24"/>
          <w:szCs w:val="24"/>
          <w:highlight w:val="none"/>
          <w:lang w:val="en-US" w:eastAsia="zh-CN"/>
        </w:rPr>
        <w:t>及周边</w:t>
      </w:r>
      <w:r>
        <w:rPr>
          <w:rFonts w:hint="default" w:ascii="Times New Roman" w:hAnsi="Times New Roman" w:cs="Times New Roman"/>
          <w:color w:val="auto"/>
          <w:sz w:val="24"/>
          <w:szCs w:val="24"/>
          <w:highlight w:val="none"/>
          <w:lang w:val="en-US" w:eastAsia="zh-CN"/>
        </w:rPr>
        <w:t>的所有</w:t>
      </w:r>
      <w:r>
        <w:rPr>
          <w:rFonts w:hint="eastAsia" w:ascii="Times New Roman" w:hAnsi="Times New Roman" w:cs="Times New Roman"/>
          <w:color w:val="auto"/>
          <w:sz w:val="24"/>
          <w:szCs w:val="24"/>
          <w:highlight w:val="none"/>
          <w:lang w:val="en-US" w:eastAsia="zh-CN"/>
        </w:rPr>
        <w:t>检出因子的</w:t>
      </w:r>
      <w:r>
        <w:rPr>
          <w:rFonts w:hint="default" w:ascii="Times New Roman" w:hAnsi="Times New Roman" w:cs="Times New Roman"/>
          <w:color w:val="auto"/>
          <w:sz w:val="24"/>
          <w:szCs w:val="24"/>
          <w:highlight w:val="none"/>
          <w:lang w:val="en-US" w:eastAsia="zh-CN"/>
        </w:rPr>
        <w:t>单项污染指数</w:t>
      </w:r>
      <w:r>
        <w:rPr>
          <w:rFonts w:hint="eastAsia" w:cs="Times New Roman"/>
          <w:color w:val="auto"/>
          <w:sz w:val="24"/>
          <w:szCs w:val="24"/>
          <w:highlight w:val="none"/>
          <w:lang w:val="en-US" w:eastAsia="zh-CN"/>
        </w:rPr>
        <w:t>对应的污染程度</w:t>
      </w:r>
      <w:r>
        <w:rPr>
          <w:rFonts w:hint="default" w:ascii="Times New Roman" w:hAnsi="Times New Roman" w:cs="Times New Roman"/>
          <w:color w:val="auto"/>
          <w:sz w:val="24"/>
          <w:szCs w:val="24"/>
          <w:highlight w:val="none"/>
          <w:lang w:val="en-US" w:eastAsia="zh-CN"/>
        </w:rPr>
        <w:t>均</w:t>
      </w:r>
      <w:r>
        <w:rPr>
          <w:rFonts w:hint="eastAsia" w:cs="Times New Roman"/>
          <w:color w:val="auto"/>
          <w:sz w:val="24"/>
          <w:szCs w:val="24"/>
          <w:highlight w:val="none"/>
          <w:lang w:val="en-US" w:eastAsia="zh-CN"/>
        </w:rPr>
        <w:t>为</w:t>
      </w:r>
      <w:r>
        <w:rPr>
          <w:rFonts w:hint="default" w:ascii="Times New Roman" w:hAnsi="Times New Roman" w:cs="Times New Roman"/>
          <w:color w:val="auto"/>
          <w:sz w:val="24"/>
          <w:szCs w:val="24"/>
          <w:highlight w:val="none"/>
          <w:lang w:val="en-US" w:eastAsia="zh-CN"/>
        </w:rPr>
        <w:t>无污染</w:t>
      </w:r>
      <w:r>
        <w:rPr>
          <w:rFonts w:hint="default" w:ascii="Times New Roman" w:hAnsi="Times New Roman" w:cs="Times New Roman"/>
          <w:color w:val="auto"/>
          <w:highlight w:val="none"/>
          <w:lang w:val="en-US" w:eastAsia="zh-CN"/>
        </w:rPr>
        <w:t>。</w:t>
      </w:r>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内梅罗污染指数评价</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highlight w:val="none"/>
          <w:lang w:eastAsia="zh-CN"/>
        </w:rPr>
        <w:t>根据公式：内梅罗污染指数（P</w:t>
      </w:r>
      <w:r>
        <w:rPr>
          <w:rFonts w:hint="default" w:ascii="Times New Roman" w:hAnsi="Times New Roman" w:cs="Times New Roman"/>
          <w:color w:val="auto"/>
          <w:highlight w:val="none"/>
          <w:vertAlign w:val="subscript"/>
          <w:lang w:eastAsia="zh-CN"/>
        </w:rPr>
        <w:t>N</w:t>
      </w:r>
      <w:r>
        <w:rPr>
          <w:rFonts w:hint="default" w:ascii="Times New Roman" w:hAnsi="Times New Roman" w:cs="Times New Roman"/>
          <w:color w:val="auto"/>
          <w:highlight w:val="none"/>
          <w:lang w:eastAsia="zh-CN"/>
        </w:rPr>
        <w:t xml:space="preserve">）= </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 xml:space="preserve">PI </w:t>
      </w:r>
      <w:r>
        <w:rPr>
          <w:rFonts w:hint="default" w:ascii="Times New Roman" w:hAnsi="Times New Roman" w:cs="Times New Roman"/>
          <w:color w:val="auto"/>
          <w:highlight w:val="none"/>
          <w:vertAlign w:val="subscript"/>
          <w:lang w:eastAsia="zh-CN"/>
        </w:rPr>
        <w:t>均</w:t>
      </w:r>
      <w:r>
        <w:rPr>
          <w:rFonts w:hint="default"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 xml:space="preserve">+ </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 xml:space="preserve">PI </w:t>
      </w:r>
      <w:r>
        <w:rPr>
          <w:rFonts w:hint="default" w:ascii="Times New Roman" w:hAnsi="Times New Roman" w:cs="Times New Roman"/>
          <w:color w:val="auto"/>
          <w:highlight w:val="none"/>
          <w:vertAlign w:val="subscript"/>
          <w:lang w:eastAsia="zh-CN"/>
        </w:rPr>
        <w:t>最大</w:t>
      </w:r>
      <w:r>
        <w:rPr>
          <w:rFonts w:hint="default"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vertAlign w:val="superscript"/>
          <w:lang w:val="en-US" w:eastAsia="zh-CN"/>
        </w:rPr>
        <w:t xml:space="preserve"> </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/2｝</w:t>
      </w:r>
      <w:r>
        <w:rPr>
          <w:rFonts w:hint="default" w:ascii="Times New Roman" w:hAnsi="Times New Roman" w:cs="Times New Roman"/>
          <w:color w:val="auto"/>
          <w:highlight w:val="none"/>
          <w:vertAlign w:val="superscript"/>
          <w:lang w:eastAsia="zh-CN"/>
        </w:rPr>
        <w:t>1/2</w:t>
      </w:r>
      <w:r>
        <w:rPr>
          <w:rFonts w:hint="default" w:ascii="Times New Roman" w:hAnsi="Times New Roman" w:cs="Times New Roman"/>
          <w:color w:val="auto"/>
          <w:highlight w:val="none"/>
          <w:lang w:eastAsia="zh-CN"/>
        </w:rPr>
        <w:t xml:space="preserve">（式中 PI </w:t>
      </w:r>
      <w:r>
        <w:rPr>
          <w:rFonts w:hint="default" w:ascii="Times New Roman" w:hAnsi="Times New Roman" w:cs="Times New Roman"/>
          <w:color w:val="auto"/>
          <w:highlight w:val="none"/>
          <w:vertAlign w:val="subscript"/>
          <w:lang w:eastAsia="zh-CN"/>
        </w:rPr>
        <w:t>均</w:t>
      </w:r>
      <w:r>
        <w:rPr>
          <w:rFonts w:hint="default" w:ascii="Times New Roman" w:hAnsi="Times New Roman" w:cs="Times New Roman"/>
          <w:color w:val="auto"/>
          <w:highlight w:val="none"/>
          <w:lang w:eastAsia="zh-CN"/>
        </w:rPr>
        <w:t xml:space="preserve">和 PI </w:t>
      </w:r>
      <w:r>
        <w:rPr>
          <w:rFonts w:hint="default" w:ascii="Times New Roman" w:hAnsi="Times New Roman" w:cs="Times New Roman"/>
          <w:color w:val="auto"/>
          <w:highlight w:val="none"/>
          <w:vertAlign w:val="subscript"/>
          <w:lang w:eastAsia="zh-CN"/>
        </w:rPr>
        <w:t>最大</w:t>
      </w:r>
      <w:r>
        <w:rPr>
          <w:rFonts w:hint="default" w:ascii="Times New Roman" w:hAnsi="Times New Roman" w:cs="Times New Roman"/>
          <w:color w:val="auto"/>
          <w:highlight w:val="none"/>
          <w:lang w:eastAsia="zh-CN"/>
        </w:rPr>
        <w:t>分别是平均单项污染指数和最大单项污染指数。），引用</w:t>
      </w:r>
      <w:r>
        <w:rPr>
          <w:rFonts w:hint="eastAsia" w:cs="Times New Roman"/>
          <w:color w:val="auto"/>
          <w:highlight w:val="none"/>
          <w:lang w:val="en-US" w:eastAsia="zh-CN"/>
        </w:rPr>
        <w:t>表5-4-1</w:t>
      </w:r>
      <w:r>
        <w:rPr>
          <w:rFonts w:hint="default" w:ascii="Times New Roman" w:hAnsi="Times New Roman" w:cs="Times New Roman"/>
          <w:color w:val="auto"/>
          <w:highlight w:val="none"/>
          <w:lang w:val="en-US" w:eastAsia="zh-CN"/>
        </w:rPr>
        <w:t>中污染指数的结果</w:t>
      </w:r>
      <w:r>
        <w:rPr>
          <w:rFonts w:hint="default" w:ascii="Times New Roman" w:hAnsi="Times New Roman" w:cs="Times New Roman"/>
          <w:color w:val="auto"/>
          <w:highlight w:val="none"/>
          <w:lang w:eastAsia="zh-CN"/>
        </w:rPr>
        <w:t>可得到内梅罗污染指数</w:t>
      </w:r>
      <w:r>
        <w:rPr>
          <w:rFonts w:hint="eastAsia" w:cs="Times New Roman"/>
          <w:color w:val="auto"/>
          <w:highlight w:val="none"/>
          <w:lang w:eastAsia="zh-CN"/>
        </w:rPr>
        <w:t>，</w:t>
      </w:r>
      <w:r>
        <w:rPr>
          <w:rFonts w:hint="eastAsia" w:cs="Times New Roman"/>
          <w:color w:val="auto"/>
          <w:highlight w:val="none"/>
          <w:lang w:val="en-US" w:eastAsia="zh-CN"/>
        </w:rPr>
        <w:t>具体如下：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66" w:beforeLines="50" w:after="0" w:line="240" w:lineRule="auto"/>
        <w:ind w:firstLine="420" w:firstLineChars="0"/>
        <w:jc w:val="center"/>
        <w:textAlignment w:val="auto"/>
        <w:rPr>
          <w:rFonts w:hint="default" w:ascii="Times New Roman" w:hAnsi="Times New Roman" w:cs="Times New Roman"/>
          <w:color w:val="auto"/>
          <w:sz w:val="24"/>
          <w:szCs w:val="32"/>
          <w:highlight w:val="none"/>
        </w:rPr>
      </w:pPr>
      <w:r>
        <w:rPr>
          <w:rFonts w:hint="default" w:ascii="Times New Roman" w:hAnsi="Times New Roman" w:eastAsia="黑体" w:cs="Times New Roman"/>
          <w:b/>
          <w:bCs/>
          <w:color w:val="auto"/>
          <w:sz w:val="24"/>
          <w:szCs w:val="32"/>
          <w:highlight w:val="none"/>
          <w:lang w:val="en-US" w:eastAsia="zh-CN"/>
        </w:rPr>
        <w:t>表</w:t>
      </w:r>
      <w:r>
        <w:rPr>
          <w:rFonts w:hint="default" w:ascii="Times New Roman" w:hAnsi="Times New Roman" w:cs="Times New Roman"/>
          <w:b/>
          <w:bCs/>
          <w:color w:val="auto"/>
          <w:sz w:val="24"/>
          <w:szCs w:val="32"/>
          <w:highlight w:val="none"/>
          <w:lang w:val="en-US" w:eastAsia="zh-CN"/>
        </w:rPr>
        <w:t>5-4-2</w:t>
      </w:r>
      <w:r>
        <w:rPr>
          <w:rFonts w:hint="default" w:ascii="Times New Roman" w:hAnsi="Times New Roman" w:eastAsia="黑体" w:cs="Times New Roman"/>
          <w:b/>
          <w:bCs/>
          <w:color w:val="auto"/>
          <w:sz w:val="24"/>
          <w:szCs w:val="32"/>
          <w:highlight w:val="none"/>
          <w:lang w:val="en-US" w:eastAsia="zh-CN"/>
        </w:rPr>
        <w:t xml:space="preserve"> 内梅罗污染指数表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560"/>
        <w:gridCol w:w="1171"/>
        <w:gridCol w:w="1124"/>
        <w:gridCol w:w="1125"/>
        <w:gridCol w:w="1125"/>
        <w:gridCol w:w="1125"/>
        <w:gridCol w:w="1128"/>
        <w:gridCol w:w="1128"/>
        <w:gridCol w:w="1128"/>
        <w:gridCol w:w="1128"/>
        <w:gridCol w:w="1128"/>
        <w:gridCol w:w="1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55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单项污染指数</w:t>
            </w:r>
          </w:p>
        </w:tc>
        <w:tc>
          <w:tcPr>
            <w:tcW w:w="418"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cs="Times New Roman"/>
                <w:b/>
                <w:bCs w:val="0"/>
                <w:i w:val="0"/>
                <w:color w:val="auto"/>
                <w:kern w:val="0"/>
                <w:sz w:val="21"/>
                <w:szCs w:val="21"/>
                <w:highlight w:val="none"/>
                <w:u w:val="none"/>
                <w:lang w:val="en-US" w:eastAsia="zh-CN" w:bidi="ar"/>
              </w:rPr>
              <w:t>总氟化物</w:t>
            </w:r>
          </w:p>
        </w:tc>
        <w:tc>
          <w:tcPr>
            <w:tcW w:w="402"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铅</w:t>
            </w:r>
          </w:p>
        </w:tc>
        <w:tc>
          <w:tcPr>
            <w:tcW w:w="402"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汞</w:t>
            </w:r>
          </w:p>
        </w:tc>
        <w:tc>
          <w:tcPr>
            <w:tcW w:w="402"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钴</w:t>
            </w:r>
          </w:p>
        </w:tc>
        <w:tc>
          <w:tcPr>
            <w:tcW w:w="402"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镉</w:t>
            </w:r>
          </w:p>
        </w:tc>
        <w:tc>
          <w:tcPr>
            <w:tcW w:w="403"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铜</w:t>
            </w:r>
          </w:p>
        </w:tc>
        <w:tc>
          <w:tcPr>
            <w:tcW w:w="403"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镍</w:t>
            </w:r>
          </w:p>
        </w:tc>
        <w:tc>
          <w:tcPr>
            <w:tcW w:w="403"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铬</w:t>
            </w:r>
          </w:p>
        </w:tc>
        <w:tc>
          <w:tcPr>
            <w:tcW w:w="403"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kern w:val="0"/>
                <w:sz w:val="21"/>
                <w:szCs w:val="21"/>
                <w:highlight w:val="none"/>
                <w:u w:val="none"/>
                <w:lang w:val="en-US" w:eastAsia="zh-CN" w:bidi="ar"/>
              </w:rPr>
            </w:pPr>
            <w:r>
              <w:rPr>
                <w:rFonts w:hint="default" w:ascii="Times New Roman" w:hAnsi="Times New Roman" w:cs="Times New Roman"/>
                <w:b/>
                <w:bCs w:val="0"/>
                <w:i w:val="0"/>
                <w:color w:val="auto"/>
                <w:kern w:val="0"/>
                <w:sz w:val="21"/>
                <w:szCs w:val="21"/>
                <w:highlight w:val="none"/>
                <w:u w:val="none"/>
                <w:lang w:val="en-US" w:eastAsia="zh-CN" w:bidi="ar"/>
              </w:rPr>
              <w:t>锌</w:t>
            </w:r>
          </w:p>
        </w:tc>
        <w:tc>
          <w:tcPr>
            <w:tcW w:w="403"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砷</w:t>
            </w:r>
          </w:p>
        </w:tc>
        <w:tc>
          <w:tcPr>
            <w:tcW w:w="403"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kern w:val="0"/>
                <w:sz w:val="21"/>
                <w:szCs w:val="21"/>
                <w:highlight w:val="none"/>
                <w:u w:val="none"/>
                <w:lang w:val="en-US" w:eastAsia="zh-CN" w:bidi="ar"/>
              </w:rPr>
            </w:pPr>
            <w:r>
              <w:rPr>
                <w:rFonts w:hint="default" w:ascii="Times New Roman" w:hAnsi="Times New Roman" w:cs="Times New Roman"/>
                <w:b/>
                <w:bCs w:val="0"/>
                <w:i w:val="0"/>
                <w:color w:val="auto"/>
                <w:kern w:val="0"/>
                <w:sz w:val="21"/>
                <w:szCs w:val="21"/>
                <w:highlight w:val="none"/>
                <w:u w:val="none"/>
                <w:lang w:val="en-US" w:eastAsia="zh-CN" w:bidi="ar"/>
              </w:rPr>
              <w:t>石油烃</w:t>
            </w:r>
            <w:r>
              <w:rPr>
                <w:rFonts w:hint="eastAsia" w:cs="Times New Roman"/>
                <w:b/>
                <w:bCs w:val="0"/>
                <w:i w:val="0"/>
                <w:color w:val="auto"/>
                <w:kern w:val="0"/>
                <w:sz w:val="21"/>
                <w:szCs w:val="21"/>
                <w:highlight w:val="none"/>
                <w:u w:val="none"/>
                <w:lang w:val="en-US" w:eastAsia="zh-CN" w:bidi="ar"/>
              </w:rPr>
              <w:t>（C</w:t>
            </w:r>
            <w:r>
              <w:rPr>
                <w:rFonts w:hint="eastAsia" w:cs="Times New Roman"/>
                <w:b/>
                <w:bCs w:val="0"/>
                <w:i w:val="0"/>
                <w:color w:val="auto"/>
                <w:kern w:val="0"/>
                <w:sz w:val="21"/>
                <w:szCs w:val="21"/>
                <w:highlight w:val="none"/>
                <w:u w:val="none"/>
                <w:vertAlign w:val="subscript"/>
                <w:lang w:val="en-US" w:eastAsia="zh-CN" w:bidi="ar"/>
              </w:rPr>
              <w:t>10</w:t>
            </w:r>
            <w:r>
              <w:rPr>
                <w:rFonts w:hint="eastAsia" w:cs="Times New Roman"/>
                <w:b/>
                <w:bCs w:val="0"/>
                <w:i w:val="0"/>
                <w:color w:val="auto"/>
                <w:kern w:val="0"/>
                <w:sz w:val="21"/>
                <w:szCs w:val="21"/>
                <w:highlight w:val="none"/>
                <w:u w:val="none"/>
                <w:lang w:val="en-US" w:eastAsia="zh-CN" w:bidi="ar"/>
              </w:rPr>
              <w:t>-C</w:t>
            </w:r>
            <w:r>
              <w:rPr>
                <w:rFonts w:hint="eastAsia" w:cs="Times New Roman"/>
                <w:b/>
                <w:bCs w:val="0"/>
                <w:i w:val="0"/>
                <w:color w:val="auto"/>
                <w:kern w:val="0"/>
                <w:sz w:val="21"/>
                <w:szCs w:val="21"/>
                <w:highlight w:val="none"/>
                <w:u w:val="none"/>
                <w:vertAlign w:val="subscript"/>
                <w:lang w:val="en-US" w:eastAsia="zh-CN" w:bidi="ar"/>
              </w:rPr>
              <w:t>40</w:t>
            </w:r>
            <w:r>
              <w:rPr>
                <w:rFonts w:hint="eastAsia" w:cs="Times New Roman"/>
                <w:b/>
                <w:bCs w:val="0"/>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55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70"/>
                <w:rFonts w:hint="default" w:ascii="Times New Roman" w:hAnsi="Times New Roman" w:eastAsia="宋体" w:cs="Times New Roman"/>
                <w:color w:val="auto"/>
                <w:sz w:val="21"/>
                <w:szCs w:val="21"/>
                <w:highlight w:val="none"/>
                <w:lang w:val="en-US" w:eastAsia="zh-CN" w:bidi="ar"/>
              </w:rPr>
              <w:t xml:space="preserve">PI </w:t>
            </w:r>
            <w:r>
              <w:rPr>
                <w:rFonts w:hint="default" w:ascii="Times New Roman" w:hAnsi="Times New Roman" w:eastAsia="宋体" w:cs="Times New Roman"/>
                <w:i w:val="0"/>
                <w:color w:val="auto"/>
                <w:kern w:val="0"/>
                <w:sz w:val="21"/>
                <w:szCs w:val="21"/>
                <w:highlight w:val="none"/>
                <w:u w:val="none"/>
                <w:vertAlign w:val="subscript"/>
                <w:lang w:val="en-US" w:eastAsia="zh-CN" w:bidi="ar"/>
              </w:rPr>
              <w:t>均</w:t>
            </w:r>
          </w:p>
        </w:tc>
        <w:tc>
          <w:tcPr>
            <w:tcW w:w="418"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0.18527</w:t>
            </w:r>
          </w:p>
        </w:tc>
        <w:tc>
          <w:tcPr>
            <w:tcW w:w="40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0.09109</w:t>
            </w:r>
          </w:p>
        </w:tc>
        <w:tc>
          <w:tcPr>
            <w:tcW w:w="40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0.01964</w:t>
            </w:r>
          </w:p>
        </w:tc>
        <w:tc>
          <w:tcPr>
            <w:tcW w:w="40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0.39667</w:t>
            </w:r>
          </w:p>
        </w:tc>
        <w:tc>
          <w:tcPr>
            <w:tcW w:w="40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0.06723</w:t>
            </w:r>
          </w:p>
        </w:tc>
        <w:tc>
          <w:tcPr>
            <w:tcW w:w="40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0.17309</w:t>
            </w:r>
          </w:p>
        </w:tc>
        <w:tc>
          <w:tcPr>
            <w:tcW w:w="40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0.12328</w:t>
            </w:r>
          </w:p>
        </w:tc>
        <w:tc>
          <w:tcPr>
            <w:tcW w:w="40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0.11886</w:t>
            </w:r>
          </w:p>
        </w:tc>
        <w:tc>
          <w:tcPr>
            <w:tcW w:w="40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0.29248</w:t>
            </w:r>
          </w:p>
        </w:tc>
        <w:tc>
          <w:tcPr>
            <w:tcW w:w="40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0.28422</w:t>
            </w:r>
          </w:p>
        </w:tc>
        <w:tc>
          <w:tcPr>
            <w:tcW w:w="40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0.00368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5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70"/>
                <w:rFonts w:hint="default" w:ascii="Times New Roman" w:hAnsi="Times New Roman" w:eastAsia="宋体" w:cs="Times New Roman"/>
                <w:color w:val="auto"/>
                <w:sz w:val="21"/>
                <w:szCs w:val="21"/>
                <w:highlight w:val="none"/>
                <w:lang w:val="en-US" w:eastAsia="zh-CN" w:bidi="ar"/>
              </w:rPr>
              <w:t xml:space="preserve">PI </w:t>
            </w:r>
            <w:r>
              <w:rPr>
                <w:rFonts w:hint="default" w:ascii="Times New Roman" w:hAnsi="Times New Roman" w:eastAsia="宋体" w:cs="Times New Roman"/>
                <w:i w:val="0"/>
                <w:color w:val="auto"/>
                <w:kern w:val="0"/>
                <w:sz w:val="21"/>
                <w:szCs w:val="21"/>
                <w:highlight w:val="none"/>
                <w:u w:val="none"/>
                <w:vertAlign w:val="subscript"/>
                <w:lang w:val="en-US" w:eastAsia="zh-CN" w:bidi="ar"/>
              </w:rPr>
              <w:t>最大</w:t>
            </w:r>
          </w:p>
        </w:tc>
        <w:tc>
          <w:tcPr>
            <w:tcW w:w="41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0.34082</w:t>
            </w:r>
          </w:p>
        </w:tc>
        <w:tc>
          <w:tcPr>
            <w:tcW w:w="40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0.18583</w:t>
            </w:r>
          </w:p>
        </w:tc>
        <w:tc>
          <w:tcPr>
            <w:tcW w:w="40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0.05833</w:t>
            </w:r>
          </w:p>
        </w:tc>
        <w:tc>
          <w:tcPr>
            <w:tcW w:w="40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0.73000</w:t>
            </w:r>
          </w:p>
        </w:tc>
        <w:tc>
          <w:tcPr>
            <w:tcW w:w="40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0.33333</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0.50000</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0.32000</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0.38800</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0.40667</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0.50000</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0.01816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70"/>
                <w:rFonts w:hint="default" w:ascii="Times New Roman" w:hAnsi="Times New Roman" w:eastAsia="宋体" w:cs="Times New Roman"/>
                <w:color w:val="auto"/>
                <w:sz w:val="21"/>
                <w:szCs w:val="21"/>
                <w:highlight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p>
        </w:tc>
        <w:tc>
          <w:tcPr>
            <w:tcW w:w="41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0.27430</w:t>
            </w:r>
          </w:p>
        </w:tc>
        <w:tc>
          <w:tcPr>
            <w:tcW w:w="40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0.14634</w:t>
            </w:r>
          </w:p>
        </w:tc>
        <w:tc>
          <w:tcPr>
            <w:tcW w:w="40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0.04352</w:t>
            </w:r>
          </w:p>
        </w:tc>
        <w:tc>
          <w:tcPr>
            <w:tcW w:w="40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0.58747</w:t>
            </w:r>
          </w:p>
        </w:tc>
        <w:tc>
          <w:tcPr>
            <w:tcW w:w="40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0.24045</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0.37414</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0.24249</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0.28694</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2"/>
                <w:szCs w:val="22"/>
                <w:highlight w:val="none"/>
                <w:u w:val="none"/>
                <w:lang w:val="en-US" w:eastAsia="zh-CN" w:bidi="ar"/>
              </w:rPr>
              <w:t>0.35420</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0.40668</w:t>
            </w:r>
          </w:p>
        </w:tc>
        <w:tc>
          <w:tcPr>
            <w:tcW w:w="4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2"/>
                <w:szCs w:val="22"/>
                <w:highlight w:val="none"/>
                <w:u w:val="none"/>
                <w:lang w:val="en-US" w:eastAsia="zh-CN" w:bidi="ar"/>
              </w:rPr>
              <w:t>0.01310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both"/>
        <w:textAlignment w:val="auto"/>
        <w:rPr>
          <w:rFonts w:hint="default" w:ascii="Times New Roman" w:hAnsi="Times New Roman" w:eastAsia="宋体" w:cs="Times New Roman"/>
          <w:b w:val="0"/>
          <w:bCs w:val="0"/>
          <w:color w:val="auto"/>
          <w:highlight w:val="none"/>
          <w:lang w:val="en-US" w:eastAsia="zh-CN"/>
        </w:rPr>
        <w:sectPr>
          <w:headerReference r:id="rId22" w:type="default"/>
          <w:pgSz w:w="16838" w:h="11905"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default" w:ascii="Times New Roman" w:hAnsi="Times New Roman" w:eastAsia="宋体" w:cs="Times New Roman"/>
          <w:b w:val="0"/>
          <w:bCs w:val="0"/>
          <w:color w:val="auto"/>
          <w:highlight w:val="none"/>
          <w:lang w:val="en-US" w:eastAsia="zh-CN"/>
        </w:rPr>
        <w:t>根据表</w:t>
      </w:r>
      <w:r>
        <w:rPr>
          <w:rFonts w:hint="default" w:ascii="Times New Roman" w:hAnsi="Times New Roman" w:cs="Times New Roman"/>
          <w:b w:val="0"/>
          <w:bCs w:val="0"/>
          <w:color w:val="auto"/>
          <w:highlight w:val="none"/>
          <w:lang w:val="en-US" w:eastAsia="zh-CN"/>
        </w:rPr>
        <w:t>5</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4</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lang w:val="en-US" w:eastAsia="zh-CN"/>
        </w:rPr>
        <w:t>中内容，该工业园区P</w:t>
      </w:r>
      <w:r>
        <w:rPr>
          <w:rFonts w:hint="default" w:ascii="Times New Roman" w:hAnsi="Times New Roman" w:eastAsia="宋体" w:cs="Times New Roman"/>
          <w:b w:val="0"/>
          <w:bCs w:val="0"/>
          <w:color w:val="auto"/>
          <w:highlight w:val="none"/>
          <w:vertAlign w:val="subscript"/>
          <w:lang w:val="en-US" w:eastAsia="zh-CN"/>
        </w:rPr>
        <w:t>N</w:t>
      </w:r>
      <w:r>
        <w:rPr>
          <w:rFonts w:hint="default" w:ascii="Times New Roman" w:hAnsi="Times New Roman" w:cs="Times New Roman"/>
          <w:b w:val="0"/>
          <w:bCs w:val="0"/>
          <w:color w:val="auto"/>
          <w:highlight w:val="none"/>
          <w:vertAlign w:val="subscript"/>
          <w:lang w:val="en-US" w:eastAsia="zh-CN"/>
        </w:rPr>
        <w:t>max</w:t>
      </w:r>
      <w:r>
        <w:rPr>
          <w:rFonts w:hint="default" w:ascii="Times New Roman" w:hAnsi="Times New Roman" w:cs="Times New Roman"/>
          <w:b w:val="0"/>
          <w:bCs w:val="0"/>
          <w:color w:val="auto"/>
          <w:highlight w:val="none"/>
          <w:lang w:val="en-US" w:eastAsia="zh-CN"/>
        </w:rPr>
        <w:t>=0.</w:t>
      </w:r>
      <w:r>
        <w:rPr>
          <w:rFonts w:hint="eastAsia" w:cs="Times New Roman"/>
          <w:b w:val="0"/>
          <w:bCs w:val="0"/>
          <w:color w:val="auto"/>
          <w:highlight w:val="none"/>
          <w:lang w:val="en-US" w:eastAsia="zh-CN"/>
        </w:rPr>
        <w:t>58747</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0.7</w:t>
      </w:r>
      <w:r>
        <w:rPr>
          <w:rFonts w:hint="default" w:ascii="Times New Roman" w:hAnsi="Times New Roman" w:eastAsia="宋体" w:cs="Times New Roman"/>
          <w:b w:val="0"/>
          <w:bCs w:val="0"/>
          <w:color w:val="auto"/>
          <w:highlight w:val="none"/>
          <w:lang w:val="en-US" w:eastAsia="zh-CN"/>
        </w:rPr>
        <w:t>，依据表</w:t>
      </w:r>
      <w:r>
        <w:rPr>
          <w:rFonts w:hint="eastAsia" w:cs="Times New Roman"/>
          <w:b w:val="0"/>
          <w:bCs w:val="0"/>
          <w:color w:val="auto"/>
          <w:highlight w:val="none"/>
          <w:lang w:val="en-US" w:eastAsia="zh-CN"/>
        </w:rPr>
        <w:t>5-2-2</w:t>
      </w:r>
      <w:r>
        <w:rPr>
          <w:rFonts w:hint="default" w:ascii="Times New Roman" w:hAnsi="Times New Roman" w:eastAsia="宋体" w:cs="Times New Roman"/>
          <w:b w:val="0"/>
          <w:bCs w:val="0"/>
          <w:color w:val="auto"/>
          <w:highlight w:val="none"/>
          <w:lang w:val="en-US" w:eastAsia="zh-CN"/>
        </w:rPr>
        <w:t>内梅罗污染指数评价标准，该</w:t>
      </w:r>
      <w:r>
        <w:rPr>
          <w:rFonts w:hint="eastAsia" w:cs="Times New Roman"/>
          <w:b w:val="0"/>
          <w:bCs w:val="0"/>
          <w:color w:val="auto"/>
          <w:highlight w:val="none"/>
          <w:lang w:val="en-US" w:eastAsia="zh-CN"/>
        </w:rPr>
        <w:t>工业</w:t>
      </w:r>
      <w:r>
        <w:rPr>
          <w:rFonts w:hint="default" w:ascii="Times New Roman" w:hAnsi="Times New Roman" w:eastAsia="宋体" w:cs="Times New Roman"/>
          <w:b w:val="0"/>
          <w:bCs w:val="0"/>
          <w:color w:val="auto"/>
          <w:highlight w:val="none"/>
          <w:lang w:val="en-US" w:eastAsia="zh-CN"/>
        </w:rPr>
        <w:t>园区</w:t>
      </w:r>
      <w:r>
        <w:rPr>
          <w:rFonts w:hint="eastAsia" w:cs="Times New Roman"/>
          <w:b w:val="0"/>
          <w:bCs w:val="0"/>
          <w:color w:val="auto"/>
          <w:highlight w:val="none"/>
          <w:lang w:val="en-US" w:eastAsia="zh-CN"/>
        </w:rPr>
        <w:t>及周边土壤质量现状</w:t>
      </w:r>
      <w:r>
        <w:rPr>
          <w:rFonts w:hint="default" w:ascii="Times New Roman" w:hAnsi="Times New Roman" w:eastAsia="宋体" w:cs="Times New Roman"/>
          <w:b w:val="0"/>
          <w:bCs w:val="0"/>
          <w:color w:val="auto"/>
          <w:highlight w:val="none"/>
          <w:lang w:val="en-US" w:eastAsia="zh-CN"/>
        </w:rPr>
        <w:t>可判定为I级清洁（安全）。</w:t>
      </w:r>
    </w:p>
    <w:p>
      <w:pPr>
        <w:pStyle w:val="4"/>
        <w:tabs>
          <w:tab w:val="left" w:leader="dot" w:pos="0"/>
          <w:tab w:val="clear" w:pos="425"/>
        </w:tabs>
        <w:rPr>
          <w:rFonts w:hint="default" w:ascii="Times New Roman" w:hAnsi="Times New Roman" w:cs="Times New Roman"/>
          <w:color w:val="auto"/>
          <w:highlight w:val="none"/>
        </w:rPr>
      </w:pPr>
      <w:bookmarkStart w:id="47" w:name="_Toc24255"/>
      <w:r>
        <w:rPr>
          <w:rFonts w:hint="default" w:ascii="Times New Roman" w:hAnsi="Times New Roman" w:cs="Times New Roman"/>
          <w:color w:val="auto"/>
          <w:highlight w:val="none"/>
        </w:rPr>
        <w:t>检测结果小结</w:t>
      </w:r>
      <w:bookmarkEnd w:id="46"/>
      <w:bookmarkEnd w:id="47"/>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土壤检测结果小结</w:t>
      </w:r>
    </w:p>
    <w:p>
      <w:pPr>
        <w:numPr>
          <w:ilvl w:val="0"/>
          <w:numId w:val="13"/>
        </w:numPr>
        <w:spacing w:line="360" w:lineRule="auto"/>
        <w:ind w:firstLine="420" w:firstLineChars="0"/>
        <w:rPr>
          <w:rFonts w:hint="default"/>
          <w:lang w:val="en-US" w:eastAsia="zh-CN"/>
        </w:rPr>
      </w:pPr>
      <w:r>
        <w:rPr>
          <w:rFonts w:hint="default" w:ascii="Times New Roman" w:hAnsi="Times New Roman" w:cs="Times New Roman"/>
          <w:color w:val="auto"/>
          <w:sz w:val="24"/>
          <w:highlight w:val="none"/>
        </w:rPr>
        <w:t>本次调查</w:t>
      </w:r>
      <w:r>
        <w:rPr>
          <w:rFonts w:hint="default" w:ascii="Times New Roman" w:hAnsi="Times New Roman" w:cs="Times New Roman"/>
          <w:color w:val="auto"/>
          <w:sz w:val="24"/>
          <w:highlight w:val="none"/>
          <w:lang w:eastAsia="zh-CN"/>
        </w:rPr>
        <w:t>共布设</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个土壤</w:t>
      </w:r>
      <w:r>
        <w:rPr>
          <w:rFonts w:hint="default" w:ascii="Times New Roman" w:hAnsi="Times New Roman" w:cs="Times New Roman"/>
          <w:color w:val="auto"/>
          <w:sz w:val="24"/>
          <w:highlight w:val="none"/>
          <w:lang w:eastAsia="zh-CN"/>
        </w:rPr>
        <w:t>点位，采集</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lang w:val="en-US" w:eastAsia="zh-CN"/>
        </w:rPr>
        <w:t>个土壤</w:t>
      </w:r>
      <w:r>
        <w:rPr>
          <w:rFonts w:hint="default" w:ascii="Times New Roman" w:hAnsi="Times New Roman" w:cs="Times New Roman"/>
          <w:color w:val="auto"/>
          <w:sz w:val="24"/>
          <w:highlight w:val="none"/>
        </w:rPr>
        <w:t>样品</w:t>
      </w:r>
      <w:r>
        <w:rPr>
          <w:rFonts w:hint="eastAsia" w:cs="Times New Roman"/>
          <w:color w:val="auto"/>
          <w:sz w:val="24"/>
          <w:highlight w:val="none"/>
          <w:lang w:eastAsia="zh-CN"/>
        </w:rPr>
        <w:t>（</w:t>
      </w:r>
      <w:r>
        <w:rPr>
          <w:rFonts w:hint="eastAsia" w:cs="Times New Roman"/>
          <w:color w:val="auto"/>
          <w:sz w:val="24"/>
          <w:highlight w:val="none"/>
          <w:lang w:val="en-US" w:eastAsia="zh-CN"/>
        </w:rPr>
        <w:t>不含质控样品</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，共检测</w:t>
      </w:r>
      <w:r>
        <w:rPr>
          <w:rFonts w:hint="eastAsia" w:cs="Times New Roman"/>
          <w:color w:val="auto"/>
          <w:sz w:val="24"/>
          <w:highlight w:val="none"/>
          <w:lang w:val="en-US" w:eastAsia="zh-CN"/>
        </w:rPr>
        <w:t>52</w:t>
      </w:r>
      <w:r>
        <w:rPr>
          <w:rFonts w:hint="default" w:ascii="Times New Roman" w:hAnsi="Times New Roman" w:cs="Times New Roman"/>
          <w:color w:val="auto"/>
          <w:sz w:val="24"/>
          <w:highlight w:val="none"/>
        </w:rPr>
        <w:t>项测试项目，其中</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项重金属测试项目除</w:t>
      </w:r>
      <w:r>
        <w:rPr>
          <w:rFonts w:hint="default" w:ascii="Times New Roman" w:hAnsi="Times New Roman" w:cs="Times New Roman"/>
          <w:color w:val="auto"/>
          <w:sz w:val="24"/>
          <w:highlight w:val="none"/>
          <w:lang w:eastAsia="zh-CN"/>
        </w:rPr>
        <w:t>铬（六价）</w:t>
      </w:r>
      <w:r>
        <w:rPr>
          <w:rFonts w:hint="default" w:ascii="Times New Roman" w:hAnsi="Times New Roman" w:cs="Times New Roman"/>
          <w:color w:val="auto"/>
          <w:sz w:val="24"/>
          <w:highlight w:val="none"/>
        </w:rPr>
        <w:t>外均有检出；</w:t>
      </w:r>
      <w:r>
        <w:rPr>
          <w:rFonts w:hint="eastAsia"/>
          <w:highlight w:val="none"/>
        </w:rPr>
        <w:t>除</w:t>
      </w:r>
      <w:r>
        <w:rPr>
          <w:rFonts w:hint="eastAsia"/>
          <w:highlight w:val="none"/>
          <w:lang w:val="en-US" w:eastAsia="zh-CN"/>
        </w:rPr>
        <w:t>EJK-JJ-7</w:t>
      </w:r>
      <w:r>
        <w:rPr>
          <w:rFonts w:hint="eastAsia"/>
          <w:highlight w:val="none"/>
        </w:rPr>
        <w:t>点位</w:t>
      </w:r>
      <w:r>
        <w:rPr>
          <w:highlight w:val="none"/>
        </w:rPr>
        <w:t>的</w:t>
      </w:r>
      <w:r>
        <w:rPr>
          <w:rFonts w:hint="eastAsia"/>
          <w:highlight w:val="none"/>
          <w:lang w:eastAsia="zh-CN"/>
        </w:rPr>
        <w:t>半</w:t>
      </w:r>
      <w:r>
        <w:rPr>
          <w:highlight w:val="none"/>
        </w:rPr>
        <w:t>挥发性有机物</w:t>
      </w:r>
      <w:r>
        <w:rPr>
          <w:rFonts w:hint="eastAsia"/>
          <w:highlight w:val="none"/>
        </w:rPr>
        <w:t>苯并(a)蒽</w:t>
      </w:r>
      <w:r>
        <w:rPr>
          <w:rFonts w:hint="eastAsia"/>
          <w:highlight w:val="none"/>
          <w:lang w:eastAsia="zh-CN"/>
        </w:rPr>
        <w:t>、苯并(k)荧蒽</w:t>
      </w:r>
      <w:r>
        <w:rPr>
          <w:rFonts w:hint="eastAsia"/>
          <w:highlight w:val="none"/>
        </w:rPr>
        <w:t>有检出以外，其它样品的挥发性有机物和</w:t>
      </w:r>
      <w:r>
        <w:rPr>
          <w:highlight w:val="none"/>
        </w:rPr>
        <w:t>半挥发性有机物均未检出</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eastAsia="zh-CN"/>
        </w:rPr>
        <w:t>总氟化物</w:t>
      </w:r>
      <w:r>
        <w:rPr>
          <w:rFonts w:hint="default" w:ascii="Times New Roman" w:hAnsi="Times New Roman" w:cs="Times New Roman"/>
          <w:color w:val="auto"/>
          <w:sz w:val="24"/>
          <w:highlight w:val="none"/>
          <w:lang w:eastAsia="zh-CN"/>
        </w:rPr>
        <w:t>均有检出</w:t>
      </w:r>
      <w:r>
        <w:rPr>
          <w:rFonts w:hint="default" w:ascii="Times New Roman" w:hAnsi="Times New Roman" w:cs="Times New Roman"/>
          <w:color w:val="auto"/>
          <w:sz w:val="24"/>
          <w:highlight w:val="none"/>
        </w:rPr>
        <w:t>。</w:t>
      </w:r>
      <w:r>
        <w:rPr>
          <w:rFonts w:hint="default" w:ascii="Times New Roman" w:hAnsi="Times New Roman" w:cs="Times New Roman"/>
          <w:color w:val="auto"/>
          <w:highlight w:val="none"/>
          <w:lang w:val="en-US" w:eastAsia="zh-CN"/>
        </w:rPr>
        <w:t xml:space="preserve"> </w:t>
      </w:r>
    </w:p>
    <w:p>
      <w:pPr>
        <w:numPr>
          <w:ilvl w:val="0"/>
          <w:numId w:val="0"/>
        </w:numPr>
        <w:spacing w:line="360" w:lineRule="auto"/>
        <w:ind w:firstLine="420" w:firstLineChars="0"/>
        <w:rPr>
          <w:rFonts w:hint="eastAsia"/>
          <w:lang w:val="en-US" w:eastAsia="zh-CN"/>
        </w:rPr>
      </w:pPr>
      <w:r>
        <w:rPr>
          <w:rFonts w:hint="eastAsia"/>
          <w:lang w:eastAsia="zh-CN"/>
        </w:rPr>
        <w:t>（</w:t>
      </w:r>
      <w:r>
        <w:rPr>
          <w:rFonts w:hint="eastAsia"/>
          <w:lang w:val="en-US" w:eastAsia="zh-CN"/>
        </w:rPr>
        <w:t>2）</w:t>
      </w:r>
      <w:r>
        <w:rPr>
          <w:rFonts w:hint="default" w:ascii="Times New Roman" w:hAnsi="Times New Roman" w:cs="Times New Roman"/>
          <w:color w:val="auto"/>
          <w:sz w:val="24"/>
          <w:highlight w:val="none"/>
          <w:lang w:eastAsia="zh-CN"/>
        </w:rPr>
        <w:t>各点位已检出污染物</w:t>
      </w:r>
      <w:r>
        <w:rPr>
          <w:rFonts w:hint="default" w:ascii="Times New Roman" w:hAnsi="Times New Roman" w:cs="Times New Roman"/>
          <w:color w:val="auto"/>
          <w:highlight w:val="none"/>
          <w:lang w:eastAsia="zh-CN"/>
        </w:rPr>
        <w:t>均满足各点位对应的</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eastAsia="zh-CN"/>
        </w:rPr>
        <w:t>土壤环境质量 建设用地土壤污染风险管控标准（试行）》（GB36600</w:t>
      </w:r>
      <w:r>
        <w:rPr>
          <w:rFonts w:hint="default" w:ascii="Times New Roman" w:hAnsi="Times New Roman" w:cs="Times New Roman"/>
          <w:color w:val="auto"/>
          <w:highlight w:val="none"/>
          <w:lang w:val="en-US" w:eastAsia="zh-CN"/>
        </w:rPr>
        <w:t>-2018</w:t>
      </w:r>
      <w:r>
        <w:rPr>
          <w:rFonts w:hint="default" w:ascii="Times New Roman" w:hAnsi="Times New Roman" w:cs="Times New Roman"/>
          <w:color w:val="auto"/>
          <w:highlight w:val="none"/>
          <w:lang w:eastAsia="zh-CN"/>
        </w:rPr>
        <w:t>）、《土壤环境质量 农用地土壤污染风险管控标准（试行）》（GB1561</w:t>
      </w:r>
      <w:r>
        <w:rPr>
          <w:rFonts w:hint="default" w:ascii="Times New Roman" w:hAnsi="Times New Roman" w:cs="Times New Roman"/>
          <w:color w:val="auto"/>
          <w:highlight w:val="none"/>
          <w:lang w:val="en-US" w:eastAsia="zh-CN"/>
        </w:rPr>
        <w:t>-2018</w:t>
      </w:r>
      <w:r>
        <w:rPr>
          <w:rFonts w:hint="default" w:ascii="Times New Roman" w:hAnsi="Times New Roman" w:cs="Times New Roman"/>
          <w:color w:val="auto"/>
          <w:highlight w:val="none"/>
          <w:lang w:eastAsia="zh-CN"/>
        </w:rPr>
        <w:t>）、《建设用地土壤污染风险筛选值和管制值》（DB4403_T 67-2020）（深圳）要求。</w:t>
      </w:r>
    </w:p>
    <w:p>
      <w:pPr>
        <w:numPr>
          <w:ilvl w:val="0"/>
          <w:numId w:val="0"/>
        </w:numPr>
        <w:spacing w:line="360" w:lineRule="auto"/>
        <w:ind w:firstLine="420" w:firstLineChars="0"/>
        <w:rPr>
          <w:rFonts w:hint="eastAsia"/>
          <w:lang w:eastAsia="zh-CN"/>
        </w:rPr>
      </w:pPr>
      <w:r>
        <w:rPr>
          <w:rFonts w:hint="eastAsia"/>
          <w:lang w:eastAsia="zh-CN"/>
        </w:rPr>
        <w:t>（</w:t>
      </w:r>
      <w:r>
        <w:rPr>
          <w:rFonts w:hint="eastAsia"/>
          <w:lang w:val="en-US" w:eastAsia="zh-CN"/>
        </w:rPr>
        <w:t>3</w:t>
      </w:r>
      <w:r>
        <w:rPr>
          <w:rFonts w:hint="eastAsia"/>
          <w:lang w:eastAsia="zh-CN"/>
        </w:rPr>
        <w:t>）</w:t>
      </w:r>
      <w:r>
        <w:rPr>
          <w:rFonts w:hint="default" w:ascii="Times New Roman" w:hAnsi="Times New Roman" w:cs="Times New Roman"/>
          <w:color w:val="auto"/>
          <w:highlight w:val="none"/>
          <w:lang w:eastAsia="zh-CN"/>
        </w:rPr>
        <w:t>园区内上风向点位和下风向点位</w:t>
      </w:r>
      <w:r>
        <w:rPr>
          <w:rFonts w:hint="default" w:ascii="Times New Roman" w:hAnsi="Times New Roman" w:cs="Times New Roman"/>
          <w:color w:val="auto"/>
          <w:highlight w:val="none"/>
        </w:rPr>
        <w:t>各测试项目检测值</w:t>
      </w:r>
      <w:r>
        <w:rPr>
          <w:rFonts w:hint="default" w:ascii="Times New Roman" w:hAnsi="Times New Roman" w:cs="Times New Roman"/>
          <w:color w:val="auto"/>
          <w:highlight w:val="none"/>
          <w:lang w:eastAsia="zh-CN"/>
        </w:rPr>
        <w:t>差别较小，各</w:t>
      </w:r>
      <w:r>
        <w:rPr>
          <w:rFonts w:hint="default" w:ascii="Times New Roman" w:hAnsi="Times New Roman" w:cs="Times New Roman"/>
          <w:color w:val="auto"/>
          <w:highlight w:val="none"/>
        </w:rPr>
        <w:t>检测值与均值</w:t>
      </w:r>
      <w:r>
        <w:rPr>
          <w:rFonts w:hint="eastAsia" w:cs="Times New Roman"/>
          <w:color w:val="auto"/>
          <w:highlight w:val="none"/>
          <w:lang w:eastAsia="zh-CN"/>
        </w:rPr>
        <w:t>比较，部分点位指标略高于平均值，但</w:t>
      </w:r>
      <w:r>
        <w:rPr>
          <w:rFonts w:hint="default" w:ascii="Times New Roman" w:hAnsi="Times New Roman" w:cs="Times New Roman"/>
          <w:color w:val="auto"/>
          <w:highlight w:val="none"/>
          <w:lang w:eastAsia="zh-CN"/>
        </w:rPr>
        <w:t>差别较小</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说明工业园区周边及其</w:t>
      </w:r>
      <w:r>
        <w:rPr>
          <w:rFonts w:hint="eastAsia" w:cs="Times New Roman"/>
          <w:color w:val="auto"/>
          <w:highlight w:val="none"/>
          <w:lang w:eastAsia="zh-CN"/>
        </w:rPr>
        <w:t>主要已建成企业聚集区</w:t>
      </w:r>
      <w:r>
        <w:rPr>
          <w:rFonts w:hint="default" w:ascii="Times New Roman" w:hAnsi="Times New Roman" w:cs="Times New Roman"/>
          <w:color w:val="auto"/>
          <w:highlight w:val="none"/>
          <w:lang w:eastAsia="zh-CN"/>
        </w:rPr>
        <w:t>周边各</w:t>
      </w:r>
      <w:r>
        <w:rPr>
          <w:rFonts w:hint="default" w:ascii="Times New Roman" w:hAnsi="Times New Roman" w:cs="Times New Roman"/>
          <w:color w:val="auto"/>
          <w:highlight w:val="none"/>
        </w:rPr>
        <w:t>指标浓度处在同一水平</w:t>
      </w:r>
      <w:r>
        <w:rPr>
          <w:rFonts w:hint="default" w:ascii="Times New Roman" w:hAnsi="Times New Roman" w:cs="Times New Roman"/>
          <w:color w:val="auto"/>
          <w:highlight w:val="none"/>
          <w:lang w:eastAsia="zh-CN"/>
        </w:rPr>
        <w:t>。</w:t>
      </w:r>
    </w:p>
    <w:p>
      <w:pPr>
        <w:numPr>
          <w:ilvl w:val="0"/>
          <w:numId w:val="0"/>
        </w:numPr>
        <w:spacing w:line="360" w:lineRule="auto"/>
        <w:ind w:firstLine="420" w:firstLineChars="0"/>
        <w:rPr>
          <w:rFonts w:hint="default"/>
          <w:color w:val="auto"/>
          <w:highlight w:val="none"/>
          <w:lang w:val="en-US" w:eastAsia="zh-CN"/>
        </w:rPr>
      </w:pPr>
      <w:r>
        <w:rPr>
          <w:rFonts w:hint="eastAsia"/>
          <w:lang w:eastAsia="zh-CN"/>
        </w:rPr>
        <w:t>（</w:t>
      </w:r>
      <w:r>
        <w:rPr>
          <w:rFonts w:hint="eastAsia"/>
          <w:lang w:val="en-US" w:eastAsia="zh-CN"/>
        </w:rPr>
        <w:t>4</w:t>
      </w:r>
      <w:r>
        <w:rPr>
          <w:rFonts w:hint="eastAsia"/>
          <w:lang w:eastAsia="zh-CN"/>
        </w:rPr>
        <w:t>）</w:t>
      </w:r>
      <w:r>
        <w:rPr>
          <w:rFonts w:hint="eastAsia"/>
          <w:color w:val="auto"/>
          <w:highlight w:val="none"/>
          <w:lang w:val="en-US" w:eastAsia="zh-CN"/>
        </w:rPr>
        <w:t>各</w:t>
      </w:r>
      <w:r>
        <w:rPr>
          <w:rFonts w:hint="default"/>
          <w:color w:val="auto"/>
          <w:highlight w:val="none"/>
          <w:lang w:val="en-US" w:eastAsia="zh-CN"/>
        </w:rPr>
        <w:t>土壤</w:t>
      </w:r>
      <w:r>
        <w:rPr>
          <w:rFonts w:hint="eastAsia"/>
          <w:color w:val="auto"/>
          <w:highlight w:val="none"/>
          <w:lang w:val="en-US" w:eastAsia="zh-CN"/>
        </w:rPr>
        <w:t>样品的</w:t>
      </w:r>
      <w:r>
        <w:rPr>
          <w:rFonts w:hint="default"/>
          <w:color w:val="auto"/>
          <w:highlight w:val="none"/>
          <w:lang w:val="en-US" w:eastAsia="zh-CN"/>
        </w:rPr>
        <w:t>单项污染指数Pi</w:t>
      </w:r>
      <w:r>
        <w:rPr>
          <w:rFonts w:hint="default"/>
          <w:color w:val="auto"/>
          <w:highlight w:val="none"/>
          <w:vertAlign w:val="subscript"/>
          <w:lang w:val="en-US" w:eastAsia="zh-CN"/>
        </w:rPr>
        <w:t>max</w:t>
      </w:r>
      <w:r>
        <w:rPr>
          <w:rFonts w:hint="default"/>
          <w:color w:val="auto"/>
          <w:highlight w:val="none"/>
          <w:lang w:val="en-US" w:eastAsia="zh-CN"/>
        </w:rPr>
        <w:t>=0.</w:t>
      </w:r>
      <w:r>
        <w:rPr>
          <w:rFonts w:hint="eastAsia"/>
          <w:color w:val="auto"/>
          <w:highlight w:val="none"/>
          <w:lang w:val="en-US" w:eastAsia="zh-CN"/>
        </w:rPr>
        <w:t>730</w:t>
      </w:r>
      <w:r>
        <w:rPr>
          <w:rFonts w:hint="default"/>
          <w:color w:val="auto"/>
          <w:highlight w:val="none"/>
          <w:lang w:val="en-US" w:eastAsia="zh-CN"/>
        </w:rPr>
        <w:t>＜1，可以判断本工业园区</w:t>
      </w:r>
      <w:r>
        <w:rPr>
          <w:rFonts w:hint="eastAsia"/>
          <w:color w:val="auto"/>
          <w:highlight w:val="none"/>
          <w:lang w:val="en-US" w:eastAsia="zh-CN"/>
        </w:rPr>
        <w:t>及周边</w:t>
      </w:r>
      <w:r>
        <w:rPr>
          <w:rFonts w:hint="default"/>
          <w:color w:val="auto"/>
          <w:highlight w:val="none"/>
          <w:lang w:val="en-US" w:eastAsia="zh-CN"/>
        </w:rPr>
        <w:t>的所有</w:t>
      </w:r>
      <w:r>
        <w:rPr>
          <w:rFonts w:hint="eastAsia"/>
          <w:color w:val="auto"/>
          <w:highlight w:val="none"/>
          <w:lang w:val="en-US" w:eastAsia="zh-CN"/>
        </w:rPr>
        <w:t>点位各</w:t>
      </w:r>
      <w:r>
        <w:rPr>
          <w:rFonts w:hint="default"/>
          <w:color w:val="auto"/>
          <w:highlight w:val="none"/>
          <w:lang w:val="en-US" w:eastAsia="zh-CN"/>
        </w:rPr>
        <w:t>因子的单项污染指数对应的污染程度均为无污染</w:t>
      </w:r>
      <w:r>
        <w:rPr>
          <w:rFonts w:hint="eastAsia"/>
          <w:color w:val="auto"/>
          <w:highlight w:val="none"/>
          <w:lang w:val="en-US" w:eastAsia="zh-CN"/>
        </w:rPr>
        <w:t>。</w:t>
      </w:r>
    </w:p>
    <w:p>
      <w:pPr>
        <w:numPr>
          <w:ilvl w:val="0"/>
          <w:numId w:val="0"/>
        </w:numPr>
        <w:spacing w:line="360" w:lineRule="auto"/>
        <w:ind w:firstLine="420" w:firstLineChars="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color w:val="auto"/>
          <w:highlight w:val="none"/>
          <w:lang w:val="en-US" w:eastAsia="zh-CN"/>
        </w:rPr>
        <w:t>本工业园区及周边各因子内梅罗污染指数</w:t>
      </w:r>
      <w:r>
        <w:rPr>
          <w:rFonts w:hint="default" w:ascii="Times New Roman" w:hAnsi="Times New Roman" w:eastAsia="宋体" w:cs="Times New Roman"/>
          <w:b w:val="0"/>
          <w:bCs w:val="0"/>
          <w:color w:val="auto"/>
          <w:highlight w:val="none"/>
          <w:lang w:val="en-US" w:eastAsia="zh-CN"/>
        </w:rPr>
        <w:t>P</w:t>
      </w:r>
      <w:r>
        <w:rPr>
          <w:rFonts w:hint="default" w:ascii="Times New Roman" w:hAnsi="Times New Roman" w:eastAsia="宋体" w:cs="Times New Roman"/>
          <w:b w:val="0"/>
          <w:bCs w:val="0"/>
          <w:color w:val="auto"/>
          <w:highlight w:val="none"/>
          <w:vertAlign w:val="subscript"/>
          <w:lang w:val="en-US" w:eastAsia="zh-CN"/>
        </w:rPr>
        <w:t>N</w:t>
      </w:r>
      <w:r>
        <w:rPr>
          <w:rFonts w:hint="default" w:ascii="Times New Roman" w:hAnsi="Times New Roman" w:cs="Times New Roman"/>
          <w:b w:val="0"/>
          <w:bCs w:val="0"/>
          <w:color w:val="auto"/>
          <w:highlight w:val="none"/>
          <w:vertAlign w:val="subscript"/>
          <w:lang w:val="en-US" w:eastAsia="zh-CN"/>
        </w:rPr>
        <w:t>max</w:t>
      </w:r>
      <w:r>
        <w:rPr>
          <w:rFonts w:hint="default" w:ascii="Times New Roman" w:hAnsi="Times New Roman" w:cs="Times New Roman"/>
          <w:b w:val="0"/>
          <w:bCs w:val="0"/>
          <w:color w:val="auto"/>
          <w:highlight w:val="none"/>
          <w:lang w:val="en-US" w:eastAsia="zh-CN"/>
        </w:rPr>
        <w:t>=</w:t>
      </w:r>
      <w:r>
        <w:rPr>
          <w:rFonts w:hint="eastAsia" w:cs="Times New Roman"/>
          <w:b w:val="0"/>
          <w:bCs w:val="0"/>
          <w:color w:val="auto"/>
          <w:highlight w:val="none"/>
          <w:lang w:val="en-US" w:eastAsia="zh-CN"/>
        </w:rPr>
        <w:t>0.58747</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0.7</w:t>
      </w:r>
      <w:r>
        <w:rPr>
          <w:rFonts w:hint="eastAsia" w:cs="Times New Roman"/>
          <w:b w:val="0"/>
          <w:bCs w:val="0"/>
          <w:color w:val="auto"/>
          <w:highlight w:val="none"/>
          <w:lang w:val="en-US" w:eastAsia="zh-CN"/>
        </w:rPr>
        <w:t>，可以判断本园区的所有因子的</w:t>
      </w:r>
      <w:r>
        <w:rPr>
          <w:rFonts w:hint="eastAsia"/>
          <w:color w:val="auto"/>
          <w:highlight w:val="none"/>
          <w:lang w:val="en-US" w:eastAsia="zh-CN"/>
        </w:rPr>
        <w:t>内梅罗污染指数</w:t>
      </w:r>
      <w:r>
        <w:rPr>
          <w:rFonts w:hint="default"/>
          <w:color w:val="auto"/>
          <w:highlight w:val="none"/>
          <w:lang w:val="en-US" w:eastAsia="zh-CN"/>
        </w:rPr>
        <w:t>对应的污染</w:t>
      </w:r>
      <w:r>
        <w:rPr>
          <w:rFonts w:hint="eastAsia"/>
          <w:color w:val="auto"/>
          <w:highlight w:val="none"/>
          <w:lang w:val="en-US" w:eastAsia="zh-CN"/>
        </w:rPr>
        <w:t>等级</w:t>
      </w:r>
      <w:r>
        <w:rPr>
          <w:rFonts w:hint="default"/>
          <w:color w:val="auto"/>
          <w:highlight w:val="none"/>
          <w:lang w:val="en-US" w:eastAsia="zh-CN"/>
        </w:rPr>
        <w:t>均为</w:t>
      </w:r>
      <w:r>
        <w:rPr>
          <w:rFonts w:hint="default" w:ascii="Times New Roman" w:hAnsi="Times New Roman" w:eastAsia="宋体" w:cs="Times New Roman"/>
          <w:b w:val="0"/>
          <w:bCs w:val="0"/>
          <w:color w:val="auto"/>
          <w:highlight w:val="none"/>
          <w:lang w:val="en-US" w:eastAsia="zh-CN"/>
        </w:rPr>
        <w:t>I级清洁（安全）</w:t>
      </w:r>
      <w:r>
        <w:rPr>
          <w:rFonts w:hint="eastAsia" w:cs="Times New Roman"/>
          <w:b w:val="0"/>
          <w:bCs w:val="0"/>
          <w:color w:val="auto"/>
          <w:highlight w:val="none"/>
          <w:lang w:val="en-US" w:eastAsia="zh-CN"/>
        </w:rPr>
        <w:t>。</w:t>
      </w:r>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地下水检测结果小结</w:t>
      </w:r>
    </w:p>
    <w:p>
      <w:pPr>
        <w:numPr>
          <w:ilvl w:val="0"/>
          <w:numId w:val="0"/>
        </w:numPr>
        <w:spacing w:line="360" w:lineRule="auto"/>
        <w:ind w:firstLine="420" w:firstLineChars="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本</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调查</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w:t>
      </w:r>
      <w:r>
        <w:rPr>
          <w:rFonts w:hint="default" w:ascii="Times New Roman" w:hAnsi="Times New Roman" w:cs="Times New Roman"/>
          <w:color w:val="auto"/>
          <w:sz w:val="24"/>
          <w:highlight w:val="none"/>
          <w:lang w:eastAsia="zh-CN"/>
        </w:rPr>
        <w:t>地下水</w:t>
      </w:r>
      <w:r>
        <w:rPr>
          <w:rFonts w:hint="default" w:ascii="Times New Roman" w:hAnsi="Times New Roman" w:cs="Times New Roman"/>
          <w:color w:val="auto"/>
          <w:sz w:val="24"/>
          <w:highlight w:val="none"/>
        </w:rPr>
        <w:t>样品（</w:t>
      </w:r>
      <w:r>
        <w:rPr>
          <w:rFonts w:hint="default" w:ascii="Times New Roman" w:hAnsi="Times New Roman" w:cs="Times New Roman"/>
          <w:color w:val="auto"/>
          <w:sz w:val="24"/>
          <w:highlight w:val="none"/>
          <w:lang w:eastAsia="zh-CN"/>
        </w:rPr>
        <w:t>不</w:t>
      </w:r>
      <w:r>
        <w:rPr>
          <w:rFonts w:hint="default" w:ascii="Times New Roman" w:hAnsi="Times New Roman" w:cs="Times New Roman"/>
          <w:color w:val="auto"/>
          <w:sz w:val="24"/>
          <w:highlight w:val="none"/>
        </w:rPr>
        <w:t>含</w:t>
      </w:r>
      <w:r>
        <w:rPr>
          <w:rFonts w:hint="eastAsia" w:cs="Times New Roman"/>
          <w:color w:val="auto"/>
          <w:sz w:val="24"/>
          <w:highlight w:val="none"/>
          <w:lang w:eastAsia="zh-CN"/>
        </w:rPr>
        <w:t>平行样</w:t>
      </w:r>
      <w:r>
        <w:rPr>
          <w:rFonts w:hint="default" w:ascii="Times New Roman" w:hAnsi="Times New Roman" w:cs="Times New Roman"/>
          <w:color w:val="auto"/>
          <w:sz w:val="24"/>
          <w:highlight w:val="none"/>
        </w:rPr>
        <w:t>），共检测</w:t>
      </w:r>
      <w:r>
        <w:rPr>
          <w:rFonts w:hint="default" w:ascii="Times New Roman" w:hAnsi="Times New Roman" w:cs="Times New Roman"/>
          <w:color w:val="auto"/>
          <w:sz w:val="24"/>
          <w:highlight w:val="none"/>
          <w:lang w:val="en-US" w:eastAsia="zh-CN"/>
        </w:rPr>
        <w:t>32</w:t>
      </w:r>
      <w:r>
        <w:rPr>
          <w:rFonts w:hint="default" w:ascii="Times New Roman" w:hAnsi="Times New Roman" w:cs="Times New Roman"/>
          <w:color w:val="auto"/>
          <w:sz w:val="24"/>
          <w:highlight w:val="none"/>
        </w:rPr>
        <w:t>项测试项目</w:t>
      </w:r>
      <w:r>
        <w:rPr>
          <w:rFonts w:hint="default" w:ascii="Times New Roman" w:hAnsi="Times New Roman" w:cs="Times New Roman"/>
          <w:color w:val="auto"/>
          <w:sz w:val="24"/>
          <w:highlight w:val="none"/>
          <w:lang w:eastAsia="zh-CN"/>
        </w:rPr>
        <w:t>包括</w:t>
      </w:r>
      <w:r>
        <w:rPr>
          <w:rFonts w:hint="default" w:ascii="Times New Roman" w:hAnsi="Times New Roman" w:cs="Times New Roman"/>
          <w:color w:val="auto"/>
          <w:sz w:val="24"/>
          <w:highlight w:val="none"/>
        </w:rPr>
        <w:t>无机项目</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14项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、金属类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13项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、有机物类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5项</w:t>
      </w:r>
      <w:r>
        <w:rPr>
          <w:rFonts w:hint="default" w:ascii="Times New Roman" w:hAnsi="Times New Roman" w:cs="Times New Roman"/>
          <w:color w:val="auto"/>
          <w:sz w:val="24"/>
          <w:highlight w:val="none"/>
          <w:lang w:eastAsia="zh-CN"/>
        </w:rPr>
        <w:t>），共检出</w:t>
      </w:r>
      <w:r>
        <w:rPr>
          <w:rFonts w:hint="default" w:ascii="Times New Roman" w:hAnsi="Times New Roman" w:cs="Times New Roman"/>
          <w:color w:val="auto"/>
          <w:sz w:val="24"/>
          <w:highlight w:val="none"/>
          <w:lang w:val="en-US" w:eastAsia="zh-CN"/>
        </w:rPr>
        <w:t>17项污染物指标</w:t>
      </w:r>
      <w:r>
        <w:rPr>
          <w:rFonts w:hint="default" w:ascii="Times New Roman" w:hAnsi="Times New Roman" w:cs="Times New Roman"/>
          <w:color w:val="auto"/>
          <w:sz w:val="24"/>
          <w:highlight w:val="none"/>
        </w:rPr>
        <w:t>。</w:t>
      </w:r>
    </w:p>
    <w:p>
      <w:pPr>
        <w:numPr>
          <w:ilvl w:val="0"/>
          <w:numId w:val="0"/>
        </w:numPr>
        <w:spacing w:line="360" w:lineRule="auto"/>
        <w:ind w:firstLine="420" w:firstLineChars="0"/>
        <w:rPr>
          <w:rFonts w:hint="default" w:ascii="Times New Roman" w:hAnsi="Times New Roman" w:cs="Times New Roman"/>
          <w:color w:val="auto"/>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）地下水监测点位</w:t>
      </w:r>
      <w:r>
        <w:rPr>
          <w:rFonts w:hint="eastAsia" w:cs="Times New Roman"/>
          <w:color w:val="auto"/>
          <w:sz w:val="24"/>
          <w:highlight w:val="none"/>
          <w:lang w:val="en-US" w:eastAsia="zh-CN"/>
        </w:rPr>
        <w:t>EJK-W1</w:t>
      </w:r>
      <w:r>
        <w:rPr>
          <w:rFonts w:hint="default" w:ascii="Times New Roman" w:hAnsi="Times New Roman" w:cs="Times New Roman"/>
          <w:color w:val="auto"/>
          <w:sz w:val="24"/>
          <w:highlight w:val="none"/>
          <w:lang w:eastAsia="zh-CN"/>
        </w:rPr>
        <w:t>已检出污染物（</w:t>
      </w:r>
      <w:r>
        <w:rPr>
          <w:rFonts w:hint="default" w:ascii="Times New Roman" w:hAnsi="Times New Roman" w:cs="Times New Roman"/>
          <w:color w:val="auto"/>
          <w:highlight w:val="none"/>
          <w:lang w:eastAsia="zh-CN"/>
        </w:rPr>
        <w:t>总硬度、溶解性总固体、耗氧量、硫酸盐、硝酸盐、氯化物、</w:t>
      </w:r>
      <w:r>
        <w:rPr>
          <w:rFonts w:hint="eastAsia" w:cs="Times New Roman"/>
          <w:color w:val="auto"/>
          <w:highlight w:val="none"/>
          <w:lang w:eastAsia="zh-CN"/>
        </w:rPr>
        <w:t>总氟化物</w:t>
      </w:r>
      <w:r>
        <w:rPr>
          <w:rFonts w:hint="default" w:ascii="Times New Roman" w:hAnsi="Times New Roman" w:cs="Times New Roman"/>
          <w:color w:val="auto"/>
          <w:highlight w:val="none"/>
          <w:lang w:eastAsia="zh-CN"/>
        </w:rPr>
        <w:t>、阴离子表面活性剂、氨氮、亚硝酸盐氮、锰、钠、锌、砷、铅、石油类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eastAsia="zh-CN"/>
        </w:rPr>
        <w:t>均满足</w:t>
      </w:r>
      <w:r>
        <w:rPr>
          <w:rFonts w:hint="default" w:ascii="Times New Roman" w:hAnsi="Times New Roman" w:cs="Times New Roman"/>
          <w:color w:val="auto"/>
          <w:sz w:val="24"/>
          <w:highlight w:val="none"/>
        </w:rPr>
        <w:t>《地下水质量标准》（</w:t>
      </w:r>
      <w:r>
        <w:rPr>
          <w:rFonts w:hint="default" w:ascii="Times New Roman" w:hAnsi="Times New Roman" w:cs="Times New Roman"/>
          <w:color w:val="auto"/>
          <w:sz w:val="24"/>
          <w:highlight w:val="none"/>
          <w:lang w:val="en-US" w:eastAsia="zh-CN"/>
        </w:rPr>
        <w:t>G</w:t>
      </w:r>
      <w:r>
        <w:rPr>
          <w:rFonts w:hint="default" w:ascii="Times New Roman" w:hAnsi="Times New Roman" w:cs="Times New Roman"/>
          <w:color w:val="auto"/>
          <w:sz w:val="24"/>
          <w:highlight w:val="none"/>
        </w:rPr>
        <w:t>B/T 14848-2017）中</w:t>
      </w:r>
      <w:r>
        <w:rPr>
          <w:rFonts w:hint="default" w:ascii="Times New Roman" w:hAnsi="Times New Roman" w:cs="Times New Roman"/>
          <w:color w:val="auto"/>
          <w:sz w:val="24"/>
          <w:highlight w:val="none"/>
          <w:lang w:eastAsia="zh-CN"/>
        </w:rPr>
        <w:t>Ⅳ</w:t>
      </w:r>
      <w:r>
        <w:rPr>
          <w:rFonts w:hint="default" w:ascii="Times New Roman" w:hAnsi="Times New Roman" w:cs="Times New Roman"/>
          <w:color w:val="auto"/>
          <w:sz w:val="24"/>
          <w:highlight w:val="none"/>
        </w:rPr>
        <w:t>类标准限值</w:t>
      </w:r>
      <w:r>
        <w:rPr>
          <w:rFonts w:hint="default" w:ascii="Times New Roman" w:hAnsi="Times New Roman" w:cs="Times New Roman"/>
          <w:color w:val="auto"/>
          <w:sz w:val="24"/>
          <w:highlight w:val="none"/>
          <w:lang w:eastAsia="zh-CN"/>
        </w:rPr>
        <w:t>或</w:t>
      </w:r>
      <w:r>
        <w:rPr>
          <w:rFonts w:hint="default" w:ascii="Times New Roman" w:hAnsi="Times New Roman" w:cs="Times New Roman"/>
          <w:color w:val="auto"/>
          <w:sz w:val="24"/>
          <w:highlight w:val="none"/>
        </w:rPr>
        <w:t>《地表水环境质量标准》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default" w:ascii="Times New Roman" w:hAnsi="Times New Roman" w:cs="Times New Roman"/>
          <w:color w:val="auto"/>
          <w:highlight w:val="none"/>
          <w:lang w:eastAsia="zh-CN"/>
        </w:rPr>
        <w:t>）要求。</w:t>
      </w:r>
    </w:p>
    <w:p>
      <w:pPr>
        <w:ind w:firstLine="482"/>
        <w:rPr>
          <w:rFonts w:eastAsiaTheme="minorEastAsia"/>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地下水监测点位中</w:t>
      </w:r>
      <w:r>
        <w:rPr>
          <w:rFonts w:hint="eastAsia"/>
          <w:highlight w:val="none"/>
          <w:lang w:val="en-US" w:eastAsia="zh-CN"/>
        </w:rPr>
        <w:t>EJK-W2</w:t>
      </w:r>
      <w:r>
        <w:rPr>
          <w:rFonts w:hint="eastAsia"/>
          <w:highlight w:val="none"/>
        </w:rPr>
        <w:t>样品总硬度和</w:t>
      </w:r>
      <w:r>
        <w:rPr>
          <w:rFonts w:hint="eastAsia"/>
          <w:highlight w:val="none"/>
          <w:lang w:eastAsia="zh-CN"/>
        </w:rPr>
        <w:t>锰</w:t>
      </w:r>
      <w:r>
        <w:rPr>
          <w:rFonts w:hint="eastAsia"/>
          <w:highlight w:val="none"/>
        </w:rPr>
        <w:t>监测值不能满足</w:t>
      </w:r>
      <w:r>
        <w:rPr>
          <w:color w:val="000000" w:themeColor="text1"/>
          <w:highlight w:val="none"/>
          <w14:textFill>
            <w14:solidFill>
              <w14:schemeClr w14:val="tx1"/>
            </w14:solidFill>
          </w14:textFill>
        </w:rPr>
        <w:t>《地下水质量标准》（GB/T 14848-2017）中Ⅳ类标准限值</w:t>
      </w:r>
      <w:r>
        <w:rPr>
          <w:rFonts w:hint="eastAsia"/>
          <w:color w:val="000000" w:themeColor="text1"/>
          <w:highlight w:val="none"/>
          <w14:textFill>
            <w14:solidFill>
              <w14:schemeClr w14:val="tx1"/>
            </w14:solidFill>
          </w14:textFill>
        </w:rPr>
        <w:t>，其它</w:t>
      </w:r>
      <w:r>
        <w:rPr>
          <w:highlight w:val="none"/>
        </w:rPr>
        <w:t>已检出污染物（溶解性总固体、耗氧量、</w:t>
      </w:r>
      <w:r>
        <w:rPr>
          <w:rFonts w:hint="eastAsia"/>
          <w:highlight w:val="none"/>
          <w:lang w:eastAsia="zh-CN"/>
        </w:rPr>
        <w:t>硫酸盐、</w:t>
      </w:r>
      <w:r>
        <w:rPr>
          <w:highlight w:val="none"/>
        </w:rPr>
        <w:t>硝酸盐、氯化物、</w:t>
      </w:r>
      <w:r>
        <w:rPr>
          <w:rFonts w:hint="eastAsia"/>
          <w:highlight w:val="none"/>
        </w:rPr>
        <w:t>总氟化物</w:t>
      </w:r>
      <w:r>
        <w:rPr>
          <w:highlight w:val="none"/>
        </w:rPr>
        <w:t>、</w:t>
      </w:r>
      <w:r>
        <w:rPr>
          <w:rFonts w:hint="eastAsia"/>
          <w:color w:val="000000"/>
          <w:highlight w:val="none"/>
        </w:rPr>
        <w:t>阴离子表面活性剂、</w:t>
      </w:r>
      <w:r>
        <w:rPr>
          <w:highlight w:val="none"/>
        </w:rPr>
        <w:t>氨氮、亚硝酸盐氮、钠、锌、砷）均满足</w:t>
      </w:r>
      <w:r>
        <w:rPr>
          <w:color w:val="000000" w:themeColor="text1"/>
          <w:highlight w:val="none"/>
          <w14:textFill>
            <w14:solidFill>
              <w14:schemeClr w14:val="tx1"/>
            </w14:solidFill>
          </w14:textFill>
        </w:rPr>
        <w:t>《地下水质量标准》（GB/T 14848-2017）中</w:t>
      </w:r>
      <w:r>
        <w:rPr>
          <w:rFonts w:hint="eastAsia"/>
          <w:color w:val="000000" w:themeColor="text1"/>
          <w:highlight w:val="none"/>
          <w:lang w:eastAsia="zh-CN"/>
          <w14:textFill>
            <w14:solidFill>
              <w14:schemeClr w14:val="tx1"/>
            </w14:solidFill>
          </w14:textFill>
        </w:rPr>
        <w:t>Ⅳ</w:t>
      </w:r>
      <w:r>
        <w:rPr>
          <w:color w:val="000000" w:themeColor="text1"/>
          <w:highlight w:val="none"/>
          <w14:textFill>
            <w14:solidFill>
              <w14:schemeClr w14:val="tx1"/>
            </w14:solidFill>
          </w14:textFill>
        </w:rPr>
        <w:t>类标准限值</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石油类检测指标监测值可满足《地表水环境质量标准》（GB3838-2002）</w:t>
      </w:r>
      <w:r>
        <w:rPr>
          <w:rFonts w:hint="eastAsia"/>
          <w:color w:val="000000" w:themeColor="text1"/>
          <w:highlight w:val="none"/>
          <w:lang w:eastAsia="zh-CN"/>
          <w14:textFill>
            <w14:solidFill>
              <w14:schemeClr w14:val="tx1"/>
            </w14:solidFill>
          </w14:textFill>
        </w:rPr>
        <w:t>Ⅳ</w:t>
      </w:r>
      <w:r>
        <w:rPr>
          <w:rFonts w:hint="eastAsia"/>
          <w:color w:val="000000" w:themeColor="text1"/>
          <w:highlight w:val="none"/>
          <w14:textFill>
            <w14:solidFill>
              <w14:schemeClr w14:val="tx1"/>
            </w14:solidFill>
          </w14:textFill>
        </w:rPr>
        <w:t>类标准限值要求</w:t>
      </w:r>
      <w:r>
        <w:rPr>
          <w:rFonts w:eastAsiaTheme="minorEastAsia"/>
          <w:highlight w:val="none"/>
        </w:rPr>
        <w:t>。</w:t>
      </w:r>
    </w:p>
    <w:p>
      <w:pPr>
        <w:ind w:firstLine="482"/>
        <w:rPr>
          <w:rFonts w:hint="default"/>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lang w:val="en-US" w:eastAsia="zh-CN"/>
        </w:rPr>
        <w:t>EJK-W2</w:t>
      </w:r>
      <w:r>
        <w:rPr>
          <w:highlight w:val="none"/>
        </w:rPr>
        <w:t>超标因子主要为</w:t>
      </w:r>
      <w:r>
        <w:rPr>
          <w:rFonts w:hint="eastAsia"/>
          <w:highlight w:val="none"/>
        </w:rPr>
        <w:t>常规检测指标中的总硬度、锰</w:t>
      </w:r>
      <w:r>
        <w:rPr>
          <w:highlight w:val="none"/>
        </w:rPr>
        <w:t>。结合全国地下水水质调查分析结果，湖北省第四系中、上更新统松散岩类孔隙含水层地下水受地质背景条件影响，总硬度</w:t>
      </w:r>
      <w:r>
        <w:rPr>
          <w:rFonts w:hint="eastAsia"/>
          <w:highlight w:val="none"/>
          <w:lang w:eastAsia="zh-CN"/>
        </w:rPr>
        <w:t>、</w:t>
      </w:r>
      <w:r>
        <w:rPr>
          <w:highlight w:val="none"/>
        </w:rPr>
        <w:t>锰</w:t>
      </w:r>
      <w:r>
        <w:rPr>
          <w:rFonts w:hint="eastAsia"/>
          <w:highlight w:val="none"/>
          <w:lang w:eastAsia="zh-CN"/>
        </w:rPr>
        <w:t>含量</w:t>
      </w:r>
      <w:r>
        <w:rPr>
          <w:highlight w:val="none"/>
        </w:rPr>
        <w:t>较高，因此</w:t>
      </w:r>
      <w:r>
        <w:rPr>
          <w:rFonts w:hint="eastAsia"/>
          <w:highlight w:val="none"/>
          <w:lang w:eastAsia="zh-CN"/>
        </w:rPr>
        <w:t>园区</w:t>
      </w:r>
      <w:r>
        <w:rPr>
          <w:highlight w:val="none"/>
        </w:rPr>
        <w:t>地下水总硬度、</w:t>
      </w:r>
      <w:r>
        <w:rPr>
          <w:rFonts w:hint="eastAsia"/>
          <w:highlight w:val="none"/>
        </w:rPr>
        <w:t>锰</w:t>
      </w:r>
      <w:r>
        <w:rPr>
          <w:highlight w:val="none"/>
        </w:rPr>
        <w:t>超标可能与</w:t>
      </w:r>
      <w:r>
        <w:rPr>
          <w:rFonts w:hint="eastAsia"/>
          <w:highlight w:val="none"/>
          <w:lang w:eastAsia="zh-CN"/>
        </w:rPr>
        <w:t>园区</w:t>
      </w:r>
      <w:r>
        <w:rPr>
          <w:highlight w:val="none"/>
        </w:rPr>
        <w:t>地质背景条件相关。</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不确定性分析</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调查报告是基于实际调查情况，以土壤污染状况调查导则、标准等相关文件为理论依据，以目前所掌握的调查资料、调查范围、调查点位实际监测数据为基础，结合专业的判断进行的逻辑推论与结果分析成果，但不排除存在如下不确定情况：</w:t>
      </w:r>
    </w:p>
    <w:p>
      <w:pPr>
        <w:spacing w:line="360" w:lineRule="auto"/>
        <w:ind w:firstLine="482"/>
        <w:rPr>
          <w:highlight w:val="none"/>
        </w:rPr>
      </w:pPr>
      <w:r>
        <w:rPr>
          <w:rFonts w:hint="eastAsia"/>
          <w:highlight w:val="none"/>
          <w:lang w:val="en-US" w:eastAsia="zh-CN"/>
        </w:rPr>
        <w:t>本次调查范围园区内企业众多，尚不能完全一一搜集到各个企业相关资料、档案文件，且园区历史沿革悠久，历史上存续过或现状存续的企业的识别可能会存在遗漏，因此，</w:t>
      </w:r>
      <w:r>
        <w:rPr>
          <w:highlight w:val="none"/>
        </w:rPr>
        <w:t>园区特征污染物的识别</w:t>
      </w:r>
      <w:r>
        <w:rPr>
          <w:rFonts w:hint="eastAsia"/>
          <w:highlight w:val="none"/>
          <w:lang w:val="en-US" w:eastAsia="zh-CN"/>
        </w:rPr>
        <w:t>可能与实际情况有所差别，但本次园区内企业调查主要以现场踏勘为主，同时辅以人员访谈及资料搜集等手段，能够较全面的识别出园区内主要重点行业企业或典型企业，且特征污染物的识别原则</w:t>
      </w:r>
      <w:r>
        <w:rPr>
          <w:highlight w:val="none"/>
        </w:rPr>
        <w:t>主要依据</w:t>
      </w:r>
      <w:r>
        <w:rPr>
          <w:rFonts w:hint="eastAsia"/>
          <w:highlight w:val="none"/>
        </w:rPr>
        <w:t>园区规划</w:t>
      </w:r>
      <w:r>
        <w:rPr>
          <w:highlight w:val="none"/>
        </w:rPr>
        <w:t>产业定位</w:t>
      </w:r>
      <w:r>
        <w:rPr>
          <w:rFonts w:hint="eastAsia"/>
          <w:highlight w:val="none"/>
        </w:rPr>
        <w:t>确定，并根据重点行业企业用地调查信息管理系统、全国排污许可证管理信息平台公开端补充典型</w:t>
      </w:r>
      <w:r>
        <w:rPr>
          <w:highlight w:val="none"/>
        </w:rPr>
        <w:t>企业</w:t>
      </w:r>
      <w:r>
        <w:rPr>
          <w:rFonts w:hint="eastAsia"/>
          <w:highlight w:val="none"/>
        </w:rPr>
        <w:t>污染因子</w:t>
      </w:r>
      <w:r>
        <w:rPr>
          <w:rFonts w:hint="eastAsia"/>
          <w:highlight w:val="none"/>
          <w:lang w:eastAsia="zh-CN"/>
        </w:rPr>
        <w:t>，</w:t>
      </w:r>
      <w:r>
        <w:rPr>
          <w:rFonts w:hint="eastAsia"/>
          <w:highlight w:val="none"/>
          <w:lang w:val="en-US" w:eastAsia="zh-CN"/>
        </w:rPr>
        <w:t>以上识别出的因子能够涵盖绝大多数重点行业企业及存在土壤环境潜在污染风险企业的特征因子，特征污染物的设定可以满足本次调查目的的要求</w:t>
      </w:r>
      <w:r>
        <w:rPr>
          <w:highlight w:val="none"/>
        </w:rPr>
        <w:t>。</w:t>
      </w:r>
    </w:p>
    <w:p>
      <w:pPr>
        <w:spacing w:line="360" w:lineRule="auto"/>
        <w:ind w:firstLine="482"/>
        <w:rPr>
          <w:rFonts w:hint="default"/>
          <w:color w:val="auto"/>
          <w:highlight w:val="none"/>
          <w:lang w:val="en-US" w:eastAsia="zh-CN"/>
        </w:rPr>
      </w:pPr>
      <w:r>
        <w:rPr>
          <w:rFonts w:hint="eastAsia"/>
          <w:color w:val="auto"/>
          <w:highlight w:val="none"/>
          <w:lang w:eastAsia="zh-CN"/>
        </w:rPr>
        <w:t>在采样方案设计阶段，由于园区周边点位</w:t>
      </w:r>
      <w:r>
        <w:rPr>
          <w:rFonts w:hint="eastAsia"/>
          <w:color w:val="auto"/>
          <w:highlight w:val="none"/>
          <w:lang w:val="en-US" w:eastAsia="zh-CN"/>
        </w:rPr>
        <w:t>EJK-2距边界400m断面点位为地表水，不具备土壤布点采样条件，故仅布设EJK-2-75、EJK-2-200两个断面点位。根据监测结果，EJK-2-75、EJK-1-200土壤样品污染物监测值均远低于标准值。因此，该处的土壤采样点位设置可以满足调查目标要求。</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综上所述，本报告是基于现阶段的实际情况进行的分析，如果调查后由于人为及自然等因素的影响导致</w:t>
      </w:r>
      <w:r>
        <w:rPr>
          <w:rFonts w:hint="default" w:ascii="Times New Roman" w:hAnsi="Times New Roman" w:cs="Times New Roman"/>
          <w:color w:val="auto"/>
          <w:sz w:val="24"/>
          <w:highlight w:val="none"/>
          <w:lang w:eastAsia="zh-CN"/>
        </w:rPr>
        <w:t>采样点位附近状况</w:t>
      </w:r>
      <w:r>
        <w:rPr>
          <w:rFonts w:hint="default" w:ascii="Times New Roman" w:hAnsi="Times New Roman" w:cs="Times New Roman"/>
          <w:color w:val="auto"/>
          <w:sz w:val="24"/>
          <w:highlight w:val="none"/>
        </w:rPr>
        <w:t xml:space="preserve">有改变，可能会改变污染物的种类、浓度和分布情况等，进而对本报告的准确性和有效性造成影响。 </w:t>
      </w:r>
    </w:p>
    <w:p>
      <w:pPr>
        <w:pStyle w:val="2"/>
        <w:rPr>
          <w:rFonts w:hint="default" w:ascii="Times New Roman" w:hAnsi="Times New Roman" w:cs="Times New Roman"/>
          <w:color w:val="auto"/>
          <w:highlight w:val="none"/>
          <w:lang w:eastAsia="zh-CN"/>
        </w:rPr>
        <w:sectPr>
          <w:headerReference r:id="rId23"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3"/>
        <w:numPr>
          <w:ilvl w:val="0"/>
          <w:numId w:val="1"/>
        </w:numPr>
        <w:tabs>
          <w:tab w:val="clear" w:pos="425"/>
        </w:tabs>
        <w:rPr>
          <w:rFonts w:hint="default" w:ascii="Times New Roman" w:hAnsi="Times New Roman" w:cs="Times New Roman"/>
          <w:color w:val="auto"/>
          <w:highlight w:val="none"/>
        </w:rPr>
      </w:pPr>
      <w:bookmarkStart w:id="48" w:name="_Toc56693201"/>
      <w:bookmarkStart w:id="49" w:name="_Toc28052"/>
      <w:bookmarkStart w:id="50" w:name="_Toc46849320"/>
      <w:r>
        <w:rPr>
          <w:rFonts w:hint="default" w:ascii="Times New Roman" w:hAnsi="Times New Roman" w:cs="Times New Roman"/>
          <w:color w:val="auto"/>
          <w:highlight w:val="none"/>
        </w:rPr>
        <w:t>结论与建议</w:t>
      </w:r>
      <w:bookmarkEnd w:id="48"/>
      <w:bookmarkEnd w:id="49"/>
      <w:bookmarkEnd w:id="50"/>
    </w:p>
    <w:p>
      <w:pPr>
        <w:pStyle w:val="4"/>
        <w:tabs>
          <w:tab w:val="left" w:leader="dot" w:pos="0"/>
          <w:tab w:val="clear" w:pos="425"/>
        </w:tabs>
        <w:rPr>
          <w:rFonts w:hint="default" w:ascii="Times New Roman" w:hAnsi="Times New Roman" w:cs="Times New Roman"/>
          <w:color w:val="auto"/>
          <w:highlight w:val="none"/>
        </w:rPr>
      </w:pPr>
      <w:bookmarkStart w:id="51" w:name="_Toc30200"/>
      <w:bookmarkStart w:id="52" w:name="_Toc46849321"/>
      <w:bookmarkStart w:id="53" w:name="_Toc56693202"/>
      <w:r>
        <w:rPr>
          <w:rFonts w:hint="default" w:ascii="Times New Roman" w:hAnsi="Times New Roman" w:cs="Times New Roman"/>
          <w:color w:val="auto"/>
          <w:highlight w:val="none"/>
        </w:rPr>
        <w:t>调查结论</w:t>
      </w:r>
      <w:bookmarkEnd w:id="51"/>
      <w:bookmarkEnd w:id="52"/>
      <w:bookmarkEnd w:id="53"/>
    </w:p>
    <w:p>
      <w:pPr>
        <w:spacing w:line="360" w:lineRule="auto"/>
        <w:ind w:firstLine="482"/>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本次调查</w:t>
      </w:r>
      <w:r>
        <w:rPr>
          <w:rFonts w:hint="default" w:ascii="Times New Roman" w:hAnsi="Times New Roman" w:cs="Times New Roman"/>
          <w:color w:val="auto"/>
          <w:sz w:val="24"/>
          <w:highlight w:val="none"/>
          <w:lang w:eastAsia="zh-CN"/>
        </w:rPr>
        <w:t>共布设</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个土壤</w:t>
      </w:r>
      <w:r>
        <w:rPr>
          <w:rFonts w:hint="default" w:ascii="Times New Roman" w:hAnsi="Times New Roman" w:cs="Times New Roman"/>
          <w:color w:val="auto"/>
          <w:sz w:val="24"/>
          <w:highlight w:val="none"/>
          <w:lang w:eastAsia="zh-CN"/>
        </w:rPr>
        <w:t>点位，采集</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lang w:val="en-US" w:eastAsia="zh-CN"/>
        </w:rPr>
        <w:t>个土壤</w:t>
      </w:r>
      <w:r>
        <w:rPr>
          <w:rFonts w:hint="default" w:ascii="Times New Roman" w:hAnsi="Times New Roman" w:cs="Times New Roman"/>
          <w:color w:val="auto"/>
          <w:sz w:val="24"/>
          <w:highlight w:val="none"/>
        </w:rPr>
        <w:t>样品</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个现场平行盲样和1个运输空白样</w:t>
      </w:r>
      <w:r>
        <w:rPr>
          <w:rFonts w:hint="default" w:ascii="Times New Roman" w:hAnsi="Times New Roman" w:cs="Times New Roman"/>
          <w:color w:val="auto"/>
          <w:kern w:val="0"/>
          <w:sz w:val="24"/>
          <w:highlight w:val="none"/>
        </w:rPr>
        <w:t>，测试项目包括pH、重金属、挥发性有机物、半挥发性有机物、石油烃等</w:t>
      </w:r>
      <w:r>
        <w:rPr>
          <w:rFonts w:hint="eastAsia" w:cs="Times New Roman"/>
          <w:color w:val="auto"/>
          <w:kern w:val="0"/>
          <w:sz w:val="24"/>
          <w:highlight w:val="none"/>
          <w:lang w:val="en-US" w:eastAsia="zh-CN"/>
        </w:rPr>
        <w:t>52</w:t>
      </w:r>
      <w:r>
        <w:rPr>
          <w:rFonts w:hint="default" w:ascii="Times New Roman" w:hAnsi="Times New Roman" w:cs="Times New Roman"/>
          <w:color w:val="auto"/>
          <w:kern w:val="0"/>
          <w:sz w:val="24"/>
          <w:highlight w:val="none"/>
        </w:rPr>
        <w:t>项；共布设</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个地下水监测点位，共送检</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个地下水样品</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2个平行样</w:t>
      </w:r>
      <w:r>
        <w:rPr>
          <w:rFonts w:hint="default" w:ascii="Times New Roman" w:hAnsi="Times New Roman" w:cs="Times New Roman"/>
          <w:color w:val="auto"/>
          <w:kern w:val="0"/>
          <w:sz w:val="24"/>
          <w:highlight w:val="none"/>
        </w:rPr>
        <w:t>，测试项目包括无机项目、金属类、有机类等</w:t>
      </w:r>
      <w:r>
        <w:rPr>
          <w:rFonts w:hint="default" w:ascii="Times New Roman" w:hAnsi="Times New Roman" w:cs="Times New Roman"/>
          <w:color w:val="auto"/>
          <w:kern w:val="0"/>
          <w:sz w:val="24"/>
          <w:highlight w:val="none"/>
          <w:lang w:val="en-US" w:eastAsia="zh-CN"/>
        </w:rPr>
        <w:t>32</w:t>
      </w:r>
      <w:r>
        <w:rPr>
          <w:rFonts w:hint="default" w:ascii="Times New Roman" w:hAnsi="Times New Roman" w:cs="Times New Roman"/>
          <w:color w:val="auto"/>
          <w:kern w:val="0"/>
          <w:sz w:val="24"/>
          <w:highlight w:val="none"/>
        </w:rPr>
        <w:t>项。调查结论如下：</w:t>
      </w:r>
    </w:p>
    <w:p>
      <w:pPr>
        <w:numPr>
          <w:ilvl w:val="0"/>
          <w:numId w:val="14"/>
        </w:num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调查地块土壤pH</w:t>
      </w:r>
      <w:r>
        <w:rPr>
          <w:rFonts w:hint="default" w:ascii="Times New Roman" w:hAnsi="Times New Roman" w:cs="Times New Roman"/>
          <w:color w:val="auto"/>
          <w:sz w:val="24"/>
          <w:highlight w:val="none"/>
          <w:lang w:val="en-US" w:eastAsia="zh-CN"/>
        </w:rPr>
        <w:t>区间为</w:t>
      </w:r>
      <w:r>
        <w:rPr>
          <w:rFonts w:hint="eastAsia" w:cs="Times New Roman"/>
          <w:color w:val="auto"/>
          <w:sz w:val="24"/>
          <w:highlight w:val="none"/>
          <w:lang w:val="en-US" w:eastAsia="zh-CN"/>
        </w:rPr>
        <w:t>7.46~8.76</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除EJK-4外其他土壤样品整体偏碱性。</w:t>
      </w:r>
    </w:p>
    <w:p>
      <w:pPr>
        <w:numPr>
          <w:ilvl w:val="0"/>
          <w:numId w:val="14"/>
        </w:num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所有送检土壤样品中重金属、挥发性有机物、半挥发性有机物、石油烃</w:t>
      </w:r>
      <w:r>
        <w:rPr>
          <w:rFonts w:hint="default" w:ascii="Times New Roman" w:hAnsi="Times New Roman" w:cs="Times New Roman"/>
          <w:color w:val="auto"/>
          <w:kern w:val="0"/>
          <w:sz w:val="24"/>
          <w:highlight w:val="none"/>
        </w:rPr>
        <w:t>等</w:t>
      </w:r>
      <w:r>
        <w:rPr>
          <w:rFonts w:hint="default" w:ascii="Times New Roman" w:hAnsi="Times New Roman" w:cs="Times New Roman"/>
          <w:color w:val="auto"/>
          <w:sz w:val="24"/>
          <w:highlight w:val="none"/>
        </w:rPr>
        <w:t>检测值均可满足《土壤环境质量 建设用地土壤污染风险管控标准（试行）》（GB36600-2018）中</w:t>
      </w:r>
      <w:r>
        <w:rPr>
          <w:rFonts w:hint="eastAsia" w:cs="Times New Roman"/>
          <w:color w:val="auto"/>
          <w:sz w:val="24"/>
          <w:highlight w:val="none"/>
          <w:lang w:eastAsia="zh-CN"/>
        </w:rPr>
        <w:t>对应</w:t>
      </w:r>
      <w:r>
        <w:rPr>
          <w:rFonts w:hint="default" w:ascii="Times New Roman" w:hAnsi="Times New Roman" w:cs="Times New Roman"/>
          <w:color w:val="auto"/>
          <w:sz w:val="24"/>
          <w:highlight w:val="none"/>
        </w:rPr>
        <w:t>类</w:t>
      </w:r>
      <w:r>
        <w:rPr>
          <w:rFonts w:hint="eastAsia" w:cs="Times New Roman"/>
          <w:color w:val="auto"/>
          <w:sz w:val="24"/>
          <w:highlight w:val="none"/>
          <w:lang w:eastAsia="zh-CN"/>
        </w:rPr>
        <w:t>别</w:t>
      </w:r>
      <w:r>
        <w:rPr>
          <w:rFonts w:hint="default" w:ascii="Times New Roman" w:hAnsi="Times New Roman" w:cs="Times New Roman"/>
          <w:color w:val="auto"/>
          <w:sz w:val="24"/>
          <w:highlight w:val="none"/>
        </w:rPr>
        <w:t>用地筛选值</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eastAsia="zh-CN"/>
        </w:rPr>
        <w:t>《土壤环境质量 农用地土壤污染风险管控标准（试行）》（GB1561</w:t>
      </w:r>
      <w:r>
        <w:rPr>
          <w:rFonts w:hint="default" w:ascii="Times New Roman" w:hAnsi="Times New Roman" w:cs="Times New Roman"/>
          <w:color w:val="auto"/>
          <w:highlight w:val="none"/>
          <w:lang w:val="en-US" w:eastAsia="zh-CN"/>
        </w:rPr>
        <w:t>-2018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要求，地块土壤中各类检出的污染物浓度可接受。</w:t>
      </w:r>
    </w:p>
    <w:p>
      <w:pPr>
        <w:numPr>
          <w:ilvl w:val="0"/>
          <w:numId w:val="14"/>
        </w:num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highlight w:val="none"/>
          <w:lang w:eastAsia="zh-CN"/>
        </w:rPr>
        <w:t>园区内上风向点位和下风向点位</w:t>
      </w:r>
      <w:r>
        <w:rPr>
          <w:rFonts w:hint="default" w:ascii="Times New Roman" w:hAnsi="Times New Roman" w:cs="Times New Roman"/>
          <w:color w:val="auto"/>
          <w:highlight w:val="none"/>
        </w:rPr>
        <w:t>各测试项目检测值</w:t>
      </w:r>
      <w:r>
        <w:rPr>
          <w:rFonts w:hint="default" w:ascii="Times New Roman" w:hAnsi="Times New Roman" w:cs="Times New Roman"/>
          <w:color w:val="auto"/>
          <w:highlight w:val="none"/>
          <w:lang w:eastAsia="zh-CN"/>
        </w:rPr>
        <w:t>差别较小，各</w:t>
      </w:r>
      <w:r>
        <w:rPr>
          <w:rFonts w:hint="default" w:ascii="Times New Roman" w:hAnsi="Times New Roman" w:cs="Times New Roman"/>
          <w:color w:val="auto"/>
          <w:highlight w:val="none"/>
        </w:rPr>
        <w:t>检测值与均值</w:t>
      </w:r>
      <w:r>
        <w:rPr>
          <w:rFonts w:hint="default" w:ascii="Times New Roman" w:hAnsi="Times New Roman" w:cs="Times New Roman"/>
          <w:color w:val="auto"/>
          <w:highlight w:val="none"/>
          <w:lang w:eastAsia="zh-CN"/>
        </w:rPr>
        <w:t>差别较小</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说明工业园区周边及其</w:t>
      </w:r>
      <w:r>
        <w:rPr>
          <w:rFonts w:hint="eastAsia" w:cs="Times New Roman"/>
          <w:color w:val="auto"/>
          <w:highlight w:val="none"/>
          <w:lang w:eastAsia="zh-CN"/>
        </w:rPr>
        <w:t>主要已建成企业聚集区</w:t>
      </w:r>
      <w:r>
        <w:rPr>
          <w:rFonts w:hint="default" w:ascii="Times New Roman" w:hAnsi="Times New Roman" w:cs="Times New Roman"/>
          <w:color w:val="auto"/>
          <w:highlight w:val="none"/>
          <w:lang w:eastAsia="zh-CN"/>
        </w:rPr>
        <w:t>周边各</w:t>
      </w:r>
      <w:r>
        <w:rPr>
          <w:rFonts w:hint="default" w:ascii="Times New Roman" w:hAnsi="Times New Roman" w:cs="Times New Roman"/>
          <w:color w:val="auto"/>
          <w:highlight w:val="none"/>
        </w:rPr>
        <w:t>指标浓度处在同一水平</w:t>
      </w:r>
      <w:r>
        <w:rPr>
          <w:rFonts w:hint="default" w:ascii="Times New Roman" w:hAnsi="Times New Roman" w:cs="Times New Roman"/>
          <w:color w:val="auto"/>
          <w:highlight w:val="none"/>
          <w:lang w:eastAsia="zh-CN"/>
        </w:rPr>
        <w:t>。</w:t>
      </w:r>
    </w:p>
    <w:p>
      <w:pPr>
        <w:numPr>
          <w:ilvl w:val="0"/>
          <w:numId w:val="14"/>
        </w:num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highlight w:val="none"/>
          <w:lang w:eastAsia="zh-CN"/>
        </w:rPr>
        <w:t>各土壤样品的单项污染指数Pimax=0.</w:t>
      </w:r>
      <w:r>
        <w:rPr>
          <w:rFonts w:hint="eastAsia" w:cs="Times New Roman"/>
          <w:color w:val="auto"/>
          <w:highlight w:val="none"/>
          <w:lang w:val="en-US" w:eastAsia="zh-CN"/>
        </w:rPr>
        <w:t>730</w:t>
      </w:r>
      <w:r>
        <w:rPr>
          <w:rFonts w:hint="default" w:ascii="Times New Roman" w:hAnsi="Times New Roman" w:cs="Times New Roman"/>
          <w:color w:val="auto"/>
          <w:highlight w:val="none"/>
          <w:lang w:eastAsia="zh-CN"/>
        </w:rPr>
        <w:t>＜1，可以判断本工业园区</w:t>
      </w:r>
      <w:r>
        <w:rPr>
          <w:rFonts w:hint="eastAsia" w:cs="Times New Roman"/>
          <w:color w:val="auto"/>
          <w:highlight w:val="none"/>
          <w:lang w:val="en-US" w:eastAsia="zh-CN"/>
        </w:rPr>
        <w:t>及周边</w:t>
      </w:r>
      <w:r>
        <w:rPr>
          <w:rFonts w:hint="default" w:ascii="Times New Roman" w:hAnsi="Times New Roman" w:cs="Times New Roman"/>
          <w:color w:val="auto"/>
          <w:highlight w:val="none"/>
          <w:lang w:eastAsia="zh-CN"/>
        </w:rPr>
        <w:t>的所有点位各因子的单项污染指数对应的污染程度均为无污染。</w:t>
      </w:r>
    </w:p>
    <w:p>
      <w:pPr>
        <w:numPr>
          <w:ilvl w:val="0"/>
          <w:numId w:val="14"/>
        </w:numPr>
        <w:spacing w:line="360" w:lineRule="auto"/>
        <w:ind w:firstLine="482"/>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highlight w:val="none"/>
          <w:lang w:eastAsia="zh-CN"/>
        </w:rPr>
        <w:t>本园区各因子内梅罗污染指数PNmax=0.</w:t>
      </w:r>
      <w:r>
        <w:rPr>
          <w:rFonts w:hint="eastAsia" w:cs="Times New Roman"/>
          <w:color w:val="auto"/>
          <w:highlight w:val="none"/>
          <w:lang w:val="en-US" w:eastAsia="zh-CN"/>
        </w:rPr>
        <w:t>58747</w:t>
      </w:r>
      <w:r>
        <w:rPr>
          <w:rFonts w:hint="default" w:ascii="Times New Roman" w:hAnsi="Times New Roman" w:cs="Times New Roman"/>
          <w:color w:val="auto"/>
          <w:highlight w:val="none"/>
          <w:lang w:eastAsia="zh-CN"/>
        </w:rPr>
        <w:t>＜0.7，可以判断本</w:t>
      </w:r>
      <w:r>
        <w:rPr>
          <w:rFonts w:hint="eastAsia" w:cs="Times New Roman"/>
          <w:color w:val="auto"/>
          <w:highlight w:val="none"/>
          <w:lang w:val="en-US" w:eastAsia="zh-CN"/>
        </w:rPr>
        <w:t>工业</w:t>
      </w:r>
      <w:r>
        <w:rPr>
          <w:rFonts w:hint="default" w:ascii="Times New Roman" w:hAnsi="Times New Roman" w:cs="Times New Roman"/>
          <w:color w:val="auto"/>
          <w:highlight w:val="none"/>
          <w:lang w:eastAsia="zh-CN"/>
        </w:rPr>
        <w:t>园区</w:t>
      </w:r>
      <w:r>
        <w:rPr>
          <w:rFonts w:hint="eastAsia" w:cs="Times New Roman"/>
          <w:color w:val="auto"/>
          <w:highlight w:val="none"/>
          <w:lang w:val="en-US" w:eastAsia="zh-CN"/>
        </w:rPr>
        <w:t>及周边</w:t>
      </w:r>
      <w:r>
        <w:rPr>
          <w:rFonts w:hint="default" w:ascii="Times New Roman" w:hAnsi="Times New Roman" w:cs="Times New Roman"/>
          <w:color w:val="auto"/>
          <w:highlight w:val="none"/>
          <w:lang w:eastAsia="zh-CN"/>
        </w:rPr>
        <w:t>的所有因子的内梅罗污染指数对应的污染等级均为I级清洁（安全）</w:t>
      </w:r>
      <w:r>
        <w:rPr>
          <w:rFonts w:hint="eastAsia" w:cs="Times New Roman"/>
          <w:color w:val="auto"/>
          <w:highlight w:val="none"/>
          <w:lang w:eastAsia="zh-CN"/>
        </w:rPr>
        <w:t>。</w:t>
      </w:r>
    </w:p>
    <w:p>
      <w:pPr>
        <w:numPr>
          <w:ilvl w:val="0"/>
          <w:numId w:val="14"/>
        </w:numPr>
        <w:spacing w:line="360" w:lineRule="auto"/>
        <w:ind w:firstLine="482"/>
        <w:rPr>
          <w:rFonts w:hint="default" w:ascii="Times New Roman" w:hAnsi="Times New Roman" w:eastAsia="宋体" w:cs="Times New Roman"/>
          <w:color w:val="auto"/>
          <w:sz w:val="24"/>
          <w:highlight w:val="none"/>
          <w:lang w:eastAsia="zh-CN"/>
        </w:rPr>
      </w:pPr>
      <w:r>
        <w:rPr>
          <w:rFonts w:hint="eastAsia"/>
          <w:highlight w:val="none"/>
        </w:rPr>
        <w:t>地下水监测点位</w:t>
      </w:r>
      <w:r>
        <w:rPr>
          <w:rFonts w:hint="eastAsia"/>
          <w:highlight w:val="none"/>
          <w:lang w:val="en-US" w:eastAsia="zh-CN"/>
        </w:rPr>
        <w:t>除EJK-W2</w:t>
      </w:r>
      <w:r>
        <w:rPr>
          <w:rFonts w:hint="eastAsia"/>
          <w:highlight w:val="none"/>
        </w:rPr>
        <w:t>样品总硬度和</w:t>
      </w:r>
      <w:r>
        <w:rPr>
          <w:rFonts w:hint="eastAsia"/>
          <w:highlight w:val="none"/>
          <w:lang w:eastAsia="zh-CN"/>
        </w:rPr>
        <w:t>锰</w:t>
      </w:r>
      <w:r>
        <w:rPr>
          <w:rFonts w:hint="eastAsia"/>
          <w:highlight w:val="none"/>
        </w:rPr>
        <w:t>监测值不能满足</w:t>
      </w:r>
      <w:r>
        <w:rPr>
          <w:color w:val="000000" w:themeColor="text1"/>
          <w:highlight w:val="none"/>
          <w14:textFill>
            <w14:solidFill>
              <w14:schemeClr w14:val="tx1"/>
            </w14:solidFill>
          </w14:textFill>
        </w:rPr>
        <w:t>《地下水质量标准》（GB/T 14848-2017）中Ⅳ类标准限值</w:t>
      </w:r>
      <w:r>
        <w:rPr>
          <w:rFonts w:hint="eastAsia"/>
          <w:color w:val="000000" w:themeColor="text1"/>
          <w:highlight w:val="none"/>
          <w14:textFill>
            <w14:solidFill>
              <w14:schemeClr w14:val="tx1"/>
            </w14:solidFill>
          </w14:textFill>
        </w:rPr>
        <w:t>，其它</w:t>
      </w:r>
      <w:r>
        <w:rPr>
          <w:highlight w:val="none"/>
        </w:rPr>
        <w:t>已检出污染物（溶解性总固体、耗氧量、</w:t>
      </w:r>
      <w:r>
        <w:rPr>
          <w:rFonts w:hint="eastAsia"/>
          <w:highlight w:val="none"/>
          <w:lang w:eastAsia="zh-CN"/>
        </w:rPr>
        <w:t>硫酸盐、</w:t>
      </w:r>
      <w:r>
        <w:rPr>
          <w:highlight w:val="none"/>
        </w:rPr>
        <w:t>硝酸盐、氯化物、</w:t>
      </w:r>
      <w:r>
        <w:rPr>
          <w:rFonts w:hint="eastAsia"/>
          <w:highlight w:val="none"/>
        </w:rPr>
        <w:t>总氟化物</w:t>
      </w:r>
      <w:r>
        <w:rPr>
          <w:highlight w:val="none"/>
        </w:rPr>
        <w:t>、</w:t>
      </w:r>
      <w:r>
        <w:rPr>
          <w:rFonts w:hint="eastAsia"/>
          <w:color w:val="000000"/>
          <w:highlight w:val="none"/>
        </w:rPr>
        <w:t>阴离子表面活性剂、</w:t>
      </w:r>
      <w:r>
        <w:rPr>
          <w:highlight w:val="none"/>
        </w:rPr>
        <w:t>氨氮、亚硝酸盐氮、钠、锌、砷）均满足</w:t>
      </w:r>
      <w:r>
        <w:rPr>
          <w:color w:val="000000" w:themeColor="text1"/>
          <w:highlight w:val="none"/>
          <w14:textFill>
            <w14:solidFill>
              <w14:schemeClr w14:val="tx1"/>
            </w14:solidFill>
          </w14:textFill>
        </w:rPr>
        <w:t>《地下水质量标准》（GB/T 14848-2017）中</w:t>
      </w:r>
      <w:r>
        <w:rPr>
          <w:rFonts w:hint="eastAsia"/>
          <w:color w:val="000000" w:themeColor="text1"/>
          <w:highlight w:val="none"/>
          <w:lang w:eastAsia="zh-CN"/>
          <w14:textFill>
            <w14:solidFill>
              <w14:schemeClr w14:val="tx1"/>
            </w14:solidFill>
          </w14:textFill>
        </w:rPr>
        <w:t>Ⅳ</w:t>
      </w:r>
      <w:r>
        <w:rPr>
          <w:color w:val="000000" w:themeColor="text1"/>
          <w:highlight w:val="none"/>
          <w14:textFill>
            <w14:solidFill>
              <w14:schemeClr w14:val="tx1"/>
            </w14:solidFill>
          </w14:textFill>
        </w:rPr>
        <w:t>类标准限值</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石油类检测指标监测值可满足《地表水环境质量标准》（GB3838-2002）</w:t>
      </w:r>
      <w:r>
        <w:rPr>
          <w:rFonts w:hint="eastAsia"/>
          <w:color w:val="000000" w:themeColor="text1"/>
          <w:highlight w:val="none"/>
          <w:lang w:eastAsia="zh-CN"/>
          <w14:textFill>
            <w14:solidFill>
              <w14:schemeClr w14:val="tx1"/>
            </w14:solidFill>
          </w14:textFill>
        </w:rPr>
        <w:t>Ⅳ</w:t>
      </w:r>
      <w:r>
        <w:rPr>
          <w:rFonts w:hint="eastAsia"/>
          <w:color w:val="000000" w:themeColor="text1"/>
          <w:highlight w:val="none"/>
          <w14:textFill>
            <w14:solidFill>
              <w14:schemeClr w14:val="tx1"/>
            </w14:solidFill>
          </w14:textFill>
        </w:rPr>
        <w:t>类标准限值要求</w:t>
      </w:r>
      <w:r>
        <w:rPr>
          <w:rFonts w:eastAsiaTheme="minorEastAsia"/>
          <w:highlight w:val="none"/>
        </w:rPr>
        <w:t>。</w:t>
      </w:r>
    </w:p>
    <w:p>
      <w:pPr>
        <w:numPr>
          <w:ilvl w:val="0"/>
          <w:numId w:val="0"/>
        </w:numPr>
        <w:spacing w:line="360" w:lineRule="auto"/>
        <w:ind w:firstLine="420" w:firstLineChars="0"/>
        <w:rPr>
          <w:rFonts w:hint="default" w:ascii="Times New Roman" w:hAnsi="Times New Roman" w:eastAsia="宋体" w:cs="Times New Roman"/>
          <w:color w:val="auto"/>
          <w:sz w:val="24"/>
          <w:highlight w:val="none"/>
          <w:lang w:eastAsia="zh-CN"/>
        </w:rPr>
      </w:pPr>
      <w:r>
        <w:rPr>
          <w:rFonts w:hint="eastAsia"/>
          <w:highlight w:val="none"/>
        </w:rPr>
        <w:t>现状</w:t>
      </w:r>
      <w:r>
        <w:rPr>
          <w:highlight w:val="none"/>
        </w:rPr>
        <w:t>超标因子主要为</w:t>
      </w:r>
      <w:r>
        <w:rPr>
          <w:rFonts w:hint="eastAsia"/>
          <w:highlight w:val="none"/>
        </w:rPr>
        <w:t>常规检测指标中的总硬度、锰，</w:t>
      </w:r>
      <w:r>
        <w:rPr>
          <w:highlight w:val="none"/>
        </w:rPr>
        <w:t>结合全国地下水水质调查分析结果，</w:t>
      </w:r>
      <w:r>
        <w:rPr>
          <w:rFonts w:hint="eastAsia"/>
          <w:highlight w:val="none"/>
        </w:rPr>
        <w:t>湖北省</w:t>
      </w:r>
      <w:r>
        <w:rPr>
          <w:highlight w:val="none"/>
        </w:rPr>
        <w:t>第四系中、上更新统松散岩类孔隙含水层地下水受地质背景条件影响，锰、总硬度含量较高，因此</w:t>
      </w:r>
      <w:r>
        <w:rPr>
          <w:rFonts w:hint="eastAsia"/>
          <w:highlight w:val="none"/>
          <w:lang w:eastAsia="zh-CN"/>
        </w:rPr>
        <w:t>园区</w:t>
      </w:r>
      <w:r>
        <w:rPr>
          <w:highlight w:val="none"/>
        </w:rPr>
        <w:t>地下水总硬度、</w:t>
      </w:r>
      <w:r>
        <w:rPr>
          <w:rFonts w:hint="eastAsia"/>
          <w:highlight w:val="none"/>
        </w:rPr>
        <w:t>锰</w:t>
      </w:r>
      <w:r>
        <w:rPr>
          <w:highlight w:val="none"/>
        </w:rPr>
        <w:t>超标可能与</w:t>
      </w:r>
      <w:r>
        <w:rPr>
          <w:rFonts w:hint="eastAsia"/>
          <w:highlight w:val="none"/>
          <w:lang w:eastAsia="zh-CN"/>
        </w:rPr>
        <w:t>园区</w:t>
      </w:r>
      <w:r>
        <w:rPr>
          <w:highlight w:val="none"/>
        </w:rPr>
        <w:t>地质背景条件相关。</w:t>
      </w:r>
      <w:r>
        <w:rPr>
          <w:rFonts w:hint="eastAsia"/>
          <w:highlight w:val="none"/>
          <w:lang w:val="en-US" w:eastAsia="zh-CN"/>
        </w:rPr>
        <w:t>虑到本次调查的地下水已超过了</w:t>
      </w:r>
      <w:r>
        <w:rPr>
          <w:color w:val="000000" w:themeColor="text1"/>
          <w:highlight w:val="none"/>
          <w14:textFill>
            <w14:solidFill>
              <w14:schemeClr w14:val="tx1"/>
            </w14:solidFill>
          </w14:textFill>
        </w:rPr>
        <w:t>《地下水质量标准》（GB/T 14848-2017）中Ⅳ类标准限值</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因此不建议作为生活饮用水使用</w:t>
      </w:r>
      <w:r>
        <w:rPr>
          <w:rFonts w:hint="eastAsia"/>
          <w:highlight w:val="none"/>
        </w:rPr>
        <w:t>。</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综上所述，</w:t>
      </w:r>
      <w:r>
        <w:rPr>
          <w:rFonts w:hint="eastAsia" w:cs="Times New Roman"/>
          <w:color w:val="auto"/>
          <w:kern w:val="0"/>
          <w:sz w:val="24"/>
          <w:highlight w:val="none"/>
          <w:lang w:eastAsia="zh-CN"/>
        </w:rPr>
        <w:t>鄂州经济开发区</w:t>
      </w:r>
      <w:r>
        <w:rPr>
          <w:rFonts w:hint="default" w:ascii="Times New Roman" w:hAnsi="Times New Roman" w:cs="Times New Roman"/>
          <w:color w:val="auto"/>
          <w:kern w:val="0"/>
          <w:sz w:val="24"/>
          <w:highlight w:val="none"/>
          <w:lang w:eastAsia="zh-CN"/>
        </w:rPr>
        <w:t>对周边土壤和地下水影响较小，</w:t>
      </w:r>
      <w:r>
        <w:rPr>
          <w:rFonts w:hint="eastAsia" w:cs="Times New Roman"/>
          <w:color w:val="auto"/>
          <w:kern w:val="0"/>
          <w:sz w:val="24"/>
          <w:highlight w:val="none"/>
          <w:lang w:eastAsia="zh-CN"/>
        </w:rPr>
        <w:t>鄂州经济开发区</w:t>
      </w:r>
      <w:r>
        <w:rPr>
          <w:rFonts w:hint="default" w:ascii="Times New Roman" w:hAnsi="Times New Roman" w:cs="Times New Roman"/>
          <w:color w:val="auto"/>
          <w:kern w:val="0"/>
          <w:sz w:val="24"/>
          <w:highlight w:val="none"/>
          <w:lang w:eastAsia="zh-CN"/>
        </w:rPr>
        <w:t>内</w:t>
      </w:r>
      <w:r>
        <w:rPr>
          <w:rFonts w:hint="eastAsia" w:cs="Times New Roman"/>
          <w:color w:val="auto"/>
          <w:kern w:val="0"/>
          <w:sz w:val="24"/>
          <w:highlight w:val="none"/>
          <w:lang w:eastAsia="zh-CN"/>
        </w:rPr>
        <w:t>主要已建成企业聚集区</w:t>
      </w:r>
      <w:r>
        <w:rPr>
          <w:rFonts w:hint="default" w:ascii="Times New Roman" w:hAnsi="Times New Roman" w:cs="Times New Roman"/>
          <w:color w:val="auto"/>
          <w:kern w:val="0"/>
          <w:sz w:val="24"/>
          <w:highlight w:val="none"/>
          <w:lang w:eastAsia="zh-CN"/>
        </w:rPr>
        <w:t>对其周边土壤影响较小</w:t>
      </w:r>
      <w:r>
        <w:rPr>
          <w:rFonts w:hint="default" w:ascii="Times New Roman" w:hAnsi="Times New Roman" w:cs="Times New Roman"/>
          <w:color w:val="auto"/>
          <w:kern w:val="0"/>
          <w:sz w:val="24"/>
          <w:highlight w:val="none"/>
        </w:rPr>
        <w:t>。</w:t>
      </w:r>
    </w:p>
    <w:p>
      <w:pPr>
        <w:pStyle w:val="4"/>
        <w:tabs>
          <w:tab w:val="left" w:leader="dot" w:pos="0"/>
          <w:tab w:val="clear" w:pos="425"/>
        </w:tabs>
        <w:rPr>
          <w:rFonts w:hint="default" w:ascii="Times New Roman" w:hAnsi="Times New Roman" w:cs="Times New Roman"/>
          <w:color w:val="auto"/>
          <w:highlight w:val="none"/>
        </w:rPr>
      </w:pPr>
      <w:bookmarkStart w:id="54" w:name="_Toc13271"/>
      <w:bookmarkStart w:id="55" w:name="_Toc56693203"/>
      <w:bookmarkStart w:id="56" w:name="_Toc46849322"/>
      <w:r>
        <w:rPr>
          <w:rFonts w:hint="default" w:ascii="Times New Roman" w:hAnsi="Times New Roman" w:cs="Times New Roman"/>
          <w:color w:val="auto"/>
          <w:highlight w:val="none"/>
        </w:rPr>
        <w:t>建议</w:t>
      </w:r>
      <w:bookmarkEnd w:id="54"/>
      <w:bookmarkEnd w:id="55"/>
      <w:bookmarkEnd w:id="56"/>
    </w:p>
    <w:p>
      <w:pPr>
        <w:pStyle w:val="31"/>
        <w:numPr>
          <w:ilvl w:val="0"/>
          <w:numId w:val="15"/>
        </w:numPr>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制定</w:t>
      </w:r>
      <w:r>
        <w:rPr>
          <w:rFonts w:hint="eastAsia" w:cs="Times New Roman"/>
          <w:color w:val="auto"/>
          <w:highlight w:val="none"/>
          <w:lang w:eastAsia="zh-CN"/>
        </w:rPr>
        <w:t>鄂州经济开发区</w:t>
      </w:r>
      <w:r>
        <w:rPr>
          <w:rFonts w:hint="default" w:ascii="Times New Roman" w:hAnsi="Times New Roman" w:cs="Times New Roman"/>
          <w:color w:val="auto"/>
          <w:highlight w:val="none"/>
          <w:lang w:eastAsia="zh-CN"/>
        </w:rPr>
        <w:t>周边土壤环境例行监测制度，建立工业园区周边土壤环境质量管理数据库。</w:t>
      </w:r>
    </w:p>
    <w:p>
      <w:pPr>
        <w:pStyle w:val="31"/>
        <w:numPr>
          <w:ilvl w:val="0"/>
          <w:numId w:val="15"/>
        </w:numPr>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所有入园新建项目应开展环境影响评价工作，现有已入园企业，应严格落实环评文件及环境主管部门提出的各项污染防治措施，并保证污染治理设施正常、稳定运行。</w:t>
      </w:r>
    </w:p>
    <w:p>
      <w:pPr>
        <w:pStyle w:val="31"/>
        <w:numPr>
          <w:ilvl w:val="0"/>
          <w:numId w:val="15"/>
        </w:numPr>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加强园区内涉重企业环境管理及监控，定期对涉重企业</w:t>
      </w:r>
      <w:r>
        <w:rPr>
          <w:rFonts w:hint="eastAsia" w:ascii="Times New Roman" w:hAnsi="Times New Roman" w:eastAsia="宋体" w:cs="Times New Roman"/>
          <w:color w:val="auto"/>
          <w:kern w:val="2"/>
          <w:sz w:val="24"/>
          <w:szCs w:val="24"/>
          <w:highlight w:val="none"/>
          <w:lang w:val="en-US" w:eastAsia="zh-CN" w:bidi="ar"/>
        </w:rPr>
        <w:t>内部及</w:t>
      </w:r>
      <w:r>
        <w:rPr>
          <w:rFonts w:hint="default" w:ascii="Times New Roman" w:hAnsi="Times New Roman" w:cs="Times New Roman"/>
          <w:color w:val="auto"/>
          <w:highlight w:val="none"/>
          <w:lang w:eastAsia="zh-CN"/>
        </w:rPr>
        <w:t>周边土壤环境质量开展检测工作。</w:t>
      </w:r>
    </w:p>
    <w:p>
      <w:pPr>
        <w:pStyle w:val="31"/>
        <w:numPr>
          <w:ilvl w:val="0"/>
          <w:numId w:val="15"/>
        </w:numPr>
        <w:spacing w:after="0"/>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本报告仅针对调查期间</w:t>
      </w:r>
      <w:r>
        <w:rPr>
          <w:rFonts w:hint="default" w:ascii="Times New Roman" w:hAnsi="Times New Roman" w:cs="Times New Roman"/>
          <w:color w:val="auto"/>
          <w:highlight w:val="none"/>
          <w:lang w:eastAsia="zh-CN"/>
        </w:rPr>
        <w:t>监测</w:t>
      </w:r>
      <w:r>
        <w:rPr>
          <w:rFonts w:hint="default" w:ascii="Times New Roman" w:hAnsi="Times New Roman" w:cs="Times New Roman"/>
          <w:color w:val="auto"/>
          <w:highlight w:val="none"/>
        </w:rPr>
        <w:t>点土壤及地下水环境质量进行调查与评价，</w:t>
      </w:r>
      <w:r>
        <w:rPr>
          <w:rFonts w:hint="eastAsia" w:cs="Times New Roman"/>
          <w:color w:val="auto"/>
          <w:highlight w:val="none"/>
          <w:lang w:val="en-US" w:eastAsia="zh-CN"/>
        </w:rPr>
        <w:t>园区周边土壤</w:t>
      </w:r>
      <w:r>
        <w:rPr>
          <w:rFonts w:hint="default" w:ascii="Times New Roman" w:hAnsi="Times New Roman" w:cs="Times New Roman"/>
          <w:color w:val="auto"/>
          <w:highlight w:val="none"/>
          <w:lang w:eastAsia="zh-CN"/>
        </w:rPr>
        <w:t>点位</w:t>
      </w:r>
      <w:r>
        <w:rPr>
          <w:rFonts w:hint="eastAsia" w:cs="Times New Roman"/>
          <w:color w:val="auto"/>
          <w:highlight w:val="none"/>
          <w:lang w:val="en-US" w:eastAsia="zh-CN"/>
        </w:rPr>
        <w:t>若其用地类型发生变化需</w:t>
      </w:r>
      <w:r>
        <w:rPr>
          <w:rFonts w:hint="default" w:ascii="Times New Roman" w:hAnsi="Times New Roman" w:cs="Times New Roman"/>
          <w:color w:val="auto"/>
          <w:highlight w:val="none"/>
        </w:rPr>
        <w:t>另行调查评估</w:t>
      </w:r>
      <w:r>
        <w:rPr>
          <w:rFonts w:hint="default" w:ascii="Times New Roman" w:hAnsi="Times New Roman" w:cs="Times New Roman"/>
          <w:color w:val="auto"/>
          <w:szCs w:val="24"/>
          <w:highlight w:val="none"/>
        </w:rPr>
        <w:t>。</w:t>
      </w:r>
    </w:p>
    <w:p>
      <w:pPr>
        <w:pStyle w:val="2"/>
        <w:rPr>
          <w:rFonts w:hint="default" w:ascii="Times New Roman" w:hAnsi="Times New Roman" w:cs="Times New Roman"/>
          <w:color w:val="auto"/>
          <w:highlight w:val="none"/>
          <w:lang w:eastAsia="zh-CN"/>
        </w:rPr>
      </w:pPr>
      <w:bookmarkStart w:id="57" w:name="_GoBack"/>
      <w:bookmarkEnd w:id="57"/>
    </w:p>
    <w:sectPr>
      <w:headerReference r:id="rId24"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u w:val="sing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u w:val="single"/>
      </w:rPr>
    </w:pPr>
    <w:r>
      <w:rPr>
        <w:u w:val="singl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- 59 -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- 59 -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- 13 -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- 13 -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- 16 -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- 16 -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eastAsia" w:eastAsia="宋体"/>
        <w:b/>
        <w:bCs/>
        <w:color w:val="000000" w:themeColor="text1"/>
        <w:szCs w:val="18"/>
        <w:lang w:eastAsia="zh-CN"/>
        <w14:textFill>
          <w14:solidFill>
            <w14:schemeClr w14:val="tx1"/>
          </w14:solidFill>
        </w14:textFill>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lang w:eastAsia="zh-CN"/>
        <w14:textFill>
          <w14:solidFill>
            <w14:schemeClr w14:val="tx1"/>
          </w14:solidFill>
        </w14:textFill>
      </w:rPr>
      <w:t>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鄂州经济开发区</w:t>
    </w:r>
    <w:r>
      <w:rPr>
        <w:rFonts w:hint="eastAsia"/>
        <w:b/>
        <w:bCs/>
        <w:color w:val="000000" w:themeColor="text1"/>
        <w:kern w:val="0"/>
        <w:szCs w:val="18"/>
        <w:highlight w:val="none"/>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3.调查工作方案</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鄂州经济开发区</w:t>
    </w:r>
    <w:r>
      <w:rPr>
        <w:rFonts w:hint="eastAsia" w:cs="Times New Roman"/>
        <w:b/>
        <w:bCs/>
        <w:color w:val="000000" w:themeColor="text1"/>
        <w:kern w:val="0"/>
        <w:sz w:val="18"/>
        <w:szCs w:val="18"/>
        <w:highlight w:val="none"/>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4.现场工作及实验室分析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rFonts w:hint="eastAsia"/>
        <w:b/>
        <w:bCs/>
        <w:color w:val="000000" w:themeColor="text1"/>
        <w:kern w:val="0"/>
        <w:szCs w:val="18"/>
        <w:lang w:val="en-US" w:eastAsia="zh-CN"/>
        <w14:textFill>
          <w14:solidFill>
            <w14:schemeClr w14:val="tx1"/>
          </w14:solidFill>
        </w14:textFill>
      </w:rPr>
      <w:tab/>
    </w:r>
    <w:r>
      <w:rPr>
        <w:rFonts w:hint="eastAsia"/>
        <w:b/>
        <w:bCs/>
        <w:color w:val="000000" w:themeColor="text1"/>
        <w:kern w:val="0"/>
        <w:szCs w:val="18"/>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4.现场工作及实验室分析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rFonts w:hint="eastAsia" w:cs="Times New Roman"/>
        <w:b/>
        <w:bCs/>
        <w:color w:val="000000" w:themeColor="text1"/>
        <w:kern w:val="0"/>
        <w:sz w:val="18"/>
        <w:szCs w:val="18"/>
        <w:lang w:val="en-US" w:eastAsia="zh-CN"/>
        <w14:textFill>
          <w14:solidFill>
            <w14:schemeClr w14:val="tx1"/>
          </w14:solidFill>
        </w14:textFill>
      </w:rPr>
      <w:t xml:space="preserve">                   4.现场工作及实验室分析</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rFonts w:hint="eastAsia"/>
        <w:b/>
        <w:bCs/>
        <w:color w:val="000000" w:themeColor="text1"/>
        <w:kern w:val="0"/>
        <w:szCs w:val="18"/>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5.结果与评价</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b/>
        <w:bCs/>
        <w:color w:val="000000" w:themeColor="text1"/>
        <w:kern w:val="0"/>
        <w:szCs w:val="18"/>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5.结果与评价</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b/>
        <w:bCs/>
        <w:color w:val="000000" w:themeColor="text1"/>
        <w:kern w:val="0"/>
        <w:szCs w:val="18"/>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5.结果与评价</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rFonts w:hint="eastAsia"/>
        <w:b/>
        <w:bCs/>
        <w:color w:val="000000" w:themeColor="text1"/>
        <w:kern w:val="0"/>
        <w:szCs w:val="18"/>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5.结果与评价</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6.结论与建议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b/>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rFonts w:hint="eastAsia"/>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none" w:color="auto" w:sz="0" w:space="1"/>
      </w:pBdr>
      <w:kinsoku/>
      <w:wordWrap/>
      <w:overflowPunct/>
      <w:topLinePunct w:val="0"/>
      <w:autoSpaceDE/>
      <w:autoSpaceDN/>
      <w:bidi w:val="0"/>
      <w:adjustRightInd/>
      <w:snapToGrid w:val="0"/>
      <w:spacing w:line="240" w:lineRule="auto"/>
      <w:textAlignment w:val="auto"/>
      <w:rPr>
        <w:rFonts w:hint="default" w:eastAsia="宋体"/>
        <w:b/>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b/>
        <w:highlight w:val="none"/>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鄂州经济开发区</w:t>
    </w:r>
    <w:r>
      <w:rPr>
        <w:rFonts w:hint="eastAsia"/>
        <w:b/>
        <w:bCs/>
        <w:color w:val="000000" w:themeColor="text1"/>
        <w:kern w:val="0"/>
        <w:szCs w:val="18"/>
        <w:highlight w:val="none"/>
        <w14:textFill>
          <w14:solidFill>
            <w14:schemeClr w14:val="tx1"/>
          </w14:solidFill>
        </w14:textFill>
      </w:rPr>
      <w:t xml:space="preserve">  </w:t>
    </w:r>
    <w:r>
      <w:rPr>
        <w:rFonts w:hint="eastAsia"/>
        <w:b/>
        <w:bCs/>
        <w:color w:val="000000" w:themeColor="text1"/>
        <w:kern w:val="0"/>
        <w:szCs w:val="18"/>
        <w:highlight w:val="none"/>
        <w:lang w:val="en-US" w:eastAsia="zh-CN"/>
        <w14:textFill>
          <w14:solidFill>
            <w14:schemeClr w14:val="tx1"/>
          </w14:solidFill>
        </w14:textFill>
      </w:rPr>
      <w:t xml:space="preserve"> </w:t>
    </w:r>
    <w:r>
      <w:rPr>
        <w:rFonts w:hint="eastAsia"/>
        <w:b/>
        <w:bCs/>
        <w:color w:val="000000" w:themeColor="text1"/>
        <w:kern w:val="0"/>
        <w:szCs w:val="18"/>
        <w:highlight w:val="none"/>
        <w14:textFill>
          <w14:solidFill>
            <w14:schemeClr w14:val="tx1"/>
          </w14:solidFill>
        </w14:textFill>
      </w:rPr>
      <w:t xml:space="preserve">                  </w:t>
    </w:r>
    <w:r>
      <w:rPr>
        <w:rFonts w:hint="eastAsia"/>
        <w:b/>
        <w:bCs/>
        <w:color w:val="000000" w:themeColor="text1"/>
        <w:kern w:val="0"/>
        <w:szCs w:val="18"/>
        <w:highlight w:val="none"/>
        <w:lang w:val="en-US" w:eastAsia="zh-CN"/>
        <w14:textFill>
          <w14:solidFill>
            <w14:schemeClr w14:val="tx1"/>
          </w14:solidFill>
        </w14:textFill>
      </w:rPr>
      <w:t xml:space="preserve">              1.概述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b/>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2.调查区域概况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b/>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2.调查区域概况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jc w:val="left"/>
      <w:textAlignment w:val="auto"/>
      <w:rPr>
        <w:rFonts w:hint="default" w:eastAsia="宋体"/>
        <w:b/>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鄂州经济开发区</w:t>
    </w:r>
    <w:r>
      <w:rPr>
        <w:rFonts w:hint="eastAsia"/>
        <w:b/>
        <w:bCs/>
        <w:color w:val="000000" w:themeColor="text1"/>
        <w:kern w:val="0"/>
        <w:szCs w:val="18"/>
        <w:lang w:val="en-US" w:eastAsia="zh-CN"/>
        <w14:textFill>
          <w14:solidFill>
            <w14:schemeClr w14:val="tx1"/>
          </w14:solidFill>
        </w14:textFill>
      </w:rPr>
      <w:tab/>
    </w:r>
    <w:r>
      <w:rPr>
        <w:rFonts w:hint="eastAsia"/>
        <w:b/>
        <w:bCs/>
        <w:color w:val="000000" w:themeColor="text1"/>
        <w:kern w:val="0"/>
        <w:szCs w:val="18"/>
        <w:lang w:val="en-US" w:eastAsia="zh-CN"/>
        <w14:textFill>
          <w14:solidFill>
            <w14:schemeClr w14:val="tx1"/>
          </w14:solidFill>
        </w14:textFill>
      </w:rPr>
      <w:tab/>
    </w:r>
    <w:r>
      <w:rPr>
        <w:rFonts w:hint="eastAsia"/>
        <w:b/>
        <w:bCs/>
        <w:color w:val="000000" w:themeColor="text1"/>
        <w:kern w:val="0"/>
        <w:szCs w:val="18"/>
        <w:lang w:val="en-US" w:eastAsia="zh-CN"/>
        <w14:textFill>
          <w14:solidFill>
            <w14:schemeClr w14:val="tx1"/>
          </w14:solidFill>
        </w14:textFill>
      </w:rPr>
      <w:t>2.调查区域概况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鄂州经济开发区</w:t>
    </w:r>
    <w:r>
      <w:rPr>
        <w:rFonts w:hint="eastAsia" w:cs="Times New Roman"/>
        <w:b/>
        <w:bCs/>
        <w:color w:val="000000" w:themeColor="text1"/>
        <w:kern w:val="0"/>
        <w:sz w:val="18"/>
        <w:szCs w:val="18"/>
        <w:highlight w:val="none"/>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3.调查工作方案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鄂州经济开发区</w:t>
    </w:r>
    <w:r>
      <w:rPr>
        <w:rFonts w:hint="eastAsia"/>
        <w:b/>
        <w:bCs/>
        <w:color w:val="000000" w:themeColor="text1"/>
        <w:kern w:val="0"/>
        <w:szCs w:val="18"/>
        <w:highlight w:val="none"/>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3.调查工作方案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C82E71"/>
    <w:multiLevelType w:val="singleLevel"/>
    <w:tmpl w:val="88C82E71"/>
    <w:lvl w:ilvl="0" w:tentative="0">
      <w:start w:val="1"/>
      <w:numFmt w:val="decimal"/>
      <w:suff w:val="nothing"/>
      <w:lvlText w:val="（%1）"/>
      <w:lvlJc w:val="left"/>
    </w:lvl>
  </w:abstractNum>
  <w:abstractNum w:abstractNumId="1">
    <w:nsid w:val="93E6CCA3"/>
    <w:multiLevelType w:val="singleLevel"/>
    <w:tmpl w:val="93E6CCA3"/>
    <w:lvl w:ilvl="0" w:tentative="0">
      <w:start w:val="1"/>
      <w:numFmt w:val="decimal"/>
      <w:suff w:val="nothing"/>
      <w:lvlText w:val="（%1）"/>
      <w:lvlJc w:val="left"/>
    </w:lvl>
  </w:abstractNum>
  <w:abstractNum w:abstractNumId="2">
    <w:nsid w:val="9F8DEC4D"/>
    <w:multiLevelType w:val="multilevel"/>
    <w:tmpl w:val="9F8DEC4D"/>
    <w:lvl w:ilvl="0" w:tentative="0">
      <w:start w:val="1"/>
      <w:numFmt w:val="decimal"/>
      <w:pStyle w:val="6"/>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B2F69A31"/>
    <w:multiLevelType w:val="multilevel"/>
    <w:tmpl w:val="B2F69A31"/>
    <w:lvl w:ilvl="0" w:tentative="0">
      <w:start w:val="1"/>
      <w:numFmt w:val="decimal"/>
      <w:suff w:val="nothing"/>
      <w:lvlText w:val="（%1）"/>
      <w:lvlJc w:val="left"/>
    </w:lvl>
    <w:lvl w:ilvl="1" w:tentative="0">
      <w:start w:val="1"/>
      <w:numFmt w:val="decimalEnclosedCircleChinese"/>
      <w:lvlText w:val="%2"/>
      <w:lvlJc w:val="left"/>
      <w:pPr>
        <w:tabs>
          <w:tab w:val="left" w:pos="840"/>
        </w:tabs>
        <w:ind w:left="840" w:leftChars="0" w:hanging="420" w:firstLineChars="0"/>
      </w:pPr>
      <w:rPr>
        <w:rFonts w:hint="default"/>
      </w:rPr>
    </w:lvl>
    <w:lvl w:ilvl="2" w:tentative="0">
      <w:start w:val="1"/>
      <w:numFmt w:val="decimal"/>
      <w:lvlText w:val="%3)"/>
      <w:lvlJc w:val="left"/>
      <w:pPr>
        <w:tabs>
          <w:tab w:val="left" w:pos="1260"/>
        </w:tabs>
        <w:ind w:left="1260" w:leftChars="0" w:hanging="420" w:firstLineChars="0"/>
      </w:pPr>
      <w:rPr>
        <w:rFonts w:hint="default"/>
      </w:rPr>
    </w:lvl>
    <w:lvl w:ilvl="3" w:tentative="0">
      <w:start w:val="1"/>
      <w:numFmt w:val="lowerLetter"/>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B348D6F8"/>
    <w:multiLevelType w:val="singleLevel"/>
    <w:tmpl w:val="B348D6F8"/>
    <w:lvl w:ilvl="0" w:tentative="0">
      <w:start w:val="1"/>
      <w:numFmt w:val="decimalEnclosedCircleChinese"/>
      <w:suff w:val="nothing"/>
      <w:lvlText w:val="%1　"/>
      <w:lvlJc w:val="left"/>
      <w:pPr>
        <w:ind w:left="0" w:firstLine="400"/>
      </w:pPr>
      <w:rPr>
        <w:rFonts w:hint="eastAsia"/>
      </w:rPr>
    </w:lvl>
  </w:abstractNum>
  <w:abstractNum w:abstractNumId="5">
    <w:nsid w:val="C0A7D593"/>
    <w:multiLevelType w:val="multilevel"/>
    <w:tmpl w:val="C0A7D593"/>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6">
    <w:nsid w:val="E8EB3CD0"/>
    <w:multiLevelType w:val="multilevel"/>
    <w:tmpl w:val="E8EB3CD0"/>
    <w:lvl w:ilvl="0" w:tentative="0">
      <w:start w:val="1"/>
      <w:numFmt w:val="decimal"/>
      <w:suff w:val="nothing"/>
      <w:lvlText w:val="（%1）"/>
      <w:lvlJc w:val="left"/>
    </w:lvl>
    <w:lvl w:ilvl="1" w:tentative="0">
      <w:start w:val="1"/>
      <w:numFmt w:val="decimalEnclosedCircleChinese"/>
      <w:lvlText w:val="%2"/>
      <w:lvlJc w:val="left"/>
      <w:pPr>
        <w:tabs>
          <w:tab w:val="left" w:pos="840"/>
        </w:tabs>
        <w:ind w:left="840" w:leftChars="0" w:hanging="420" w:firstLineChars="0"/>
      </w:pPr>
      <w:rPr>
        <w:rFonts w:hint="default"/>
      </w:rPr>
    </w:lvl>
    <w:lvl w:ilvl="2" w:tentative="0">
      <w:start w:val="1"/>
      <w:numFmt w:val="decimal"/>
      <w:lvlText w:val="%3)"/>
      <w:lvlJc w:val="left"/>
      <w:pPr>
        <w:tabs>
          <w:tab w:val="left" w:pos="1260"/>
        </w:tabs>
        <w:ind w:left="1260" w:leftChars="0" w:hanging="420" w:firstLineChars="0"/>
      </w:pPr>
      <w:rPr>
        <w:rFonts w:hint="default"/>
      </w:rPr>
    </w:lvl>
    <w:lvl w:ilvl="3" w:tentative="0">
      <w:start w:val="1"/>
      <w:numFmt w:val="lowerLetter"/>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F6B9518F"/>
    <w:multiLevelType w:val="singleLevel"/>
    <w:tmpl w:val="F6B9518F"/>
    <w:lvl w:ilvl="0" w:tentative="0">
      <w:start w:val="1"/>
      <w:numFmt w:val="decimal"/>
      <w:suff w:val="nothing"/>
      <w:lvlText w:val="（%1）"/>
      <w:lvlJc w:val="left"/>
    </w:lvl>
  </w:abstractNum>
  <w:abstractNum w:abstractNumId="8">
    <w:nsid w:val="0000000E"/>
    <w:multiLevelType w:val="multilevel"/>
    <w:tmpl w:val="0000000E"/>
    <w:lvl w:ilvl="0" w:tentative="0">
      <w:start w:val="1"/>
      <w:numFmt w:val="decimal"/>
      <w:lvlText w:val="%1."/>
      <w:lvlJc w:val="left"/>
      <w:pPr>
        <w:tabs>
          <w:tab w:val="left" w:pos="425"/>
        </w:tabs>
        <w:ind w:left="425" w:hanging="425"/>
      </w:pPr>
    </w:lvl>
    <w:lvl w:ilvl="1" w:tentative="0">
      <w:start w:val="1"/>
      <w:numFmt w:val="decimal"/>
      <w:pStyle w:val="4"/>
      <w:lvlText w:val="%1.%2."/>
      <w:lvlJc w:val="left"/>
      <w:pPr>
        <w:tabs>
          <w:tab w:val="left" w:pos="567"/>
        </w:tabs>
        <w:ind w:left="567" w:hanging="567"/>
      </w:pPr>
      <w:rPr>
        <w:sz w:val="24"/>
        <w:szCs w:val="24"/>
      </w:rPr>
    </w:lvl>
    <w:lvl w:ilvl="2" w:tentative="0">
      <w:start w:val="1"/>
      <w:numFmt w:val="decimal"/>
      <w:pStyle w:val="5"/>
      <w:lvlText w:val="%1.%2.%3."/>
      <w:lvlJc w:val="left"/>
      <w:pPr>
        <w:tabs>
          <w:tab w:val="left" w:pos="851"/>
        </w:tabs>
        <w:ind w:left="851" w:hanging="709"/>
      </w:pPr>
      <w:rPr>
        <w:sz w:val="24"/>
        <w:szCs w:val="24"/>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9">
    <w:nsid w:val="16BDCB54"/>
    <w:multiLevelType w:val="singleLevel"/>
    <w:tmpl w:val="16BDCB54"/>
    <w:lvl w:ilvl="0" w:tentative="0">
      <w:start w:val="1"/>
      <w:numFmt w:val="decimal"/>
      <w:suff w:val="nothing"/>
      <w:lvlText w:val="（%1）"/>
      <w:lvlJc w:val="left"/>
    </w:lvl>
  </w:abstractNum>
  <w:abstractNum w:abstractNumId="10">
    <w:nsid w:val="2D09ECF0"/>
    <w:multiLevelType w:val="singleLevel"/>
    <w:tmpl w:val="2D09ECF0"/>
    <w:lvl w:ilvl="0" w:tentative="0">
      <w:start w:val="1"/>
      <w:numFmt w:val="decimal"/>
      <w:suff w:val="nothing"/>
      <w:lvlText w:val="（%1）"/>
      <w:lvlJc w:val="left"/>
    </w:lvl>
  </w:abstractNum>
  <w:abstractNum w:abstractNumId="11">
    <w:nsid w:val="4AB71BF3"/>
    <w:multiLevelType w:val="singleLevel"/>
    <w:tmpl w:val="4AB71BF3"/>
    <w:lvl w:ilvl="0" w:tentative="0">
      <w:start w:val="1"/>
      <w:numFmt w:val="decimal"/>
      <w:suff w:val="nothing"/>
      <w:lvlText w:val="（%1）"/>
      <w:lvlJc w:val="left"/>
    </w:lvl>
  </w:abstractNum>
  <w:abstractNum w:abstractNumId="12">
    <w:nsid w:val="4BE00465"/>
    <w:multiLevelType w:val="singleLevel"/>
    <w:tmpl w:val="4BE00465"/>
    <w:lvl w:ilvl="0" w:tentative="0">
      <w:start w:val="1"/>
      <w:numFmt w:val="decimalEnclosedCircleChinese"/>
      <w:suff w:val="nothing"/>
      <w:lvlText w:val="%1　"/>
      <w:lvlJc w:val="left"/>
      <w:pPr>
        <w:ind w:left="0" w:firstLine="403"/>
      </w:pPr>
      <w:rPr>
        <w:rFonts w:hint="eastAsia" w:ascii="宋体" w:hAnsi="宋体"/>
      </w:rPr>
    </w:lvl>
  </w:abstractNum>
  <w:abstractNum w:abstractNumId="13">
    <w:nsid w:val="594FBAFE"/>
    <w:multiLevelType w:val="singleLevel"/>
    <w:tmpl w:val="594FBAFE"/>
    <w:lvl w:ilvl="0" w:tentative="0">
      <w:start w:val="1"/>
      <w:numFmt w:val="decimal"/>
      <w:suff w:val="nothing"/>
      <w:lvlText w:val="（%1）"/>
      <w:lvlJc w:val="left"/>
    </w:lvl>
  </w:abstractNum>
  <w:abstractNum w:abstractNumId="14">
    <w:nsid w:val="792B8015"/>
    <w:multiLevelType w:val="singleLevel"/>
    <w:tmpl w:val="792B8015"/>
    <w:lvl w:ilvl="0" w:tentative="0">
      <w:start w:val="1"/>
      <w:numFmt w:val="decimal"/>
      <w:suff w:val="nothing"/>
      <w:lvlText w:val="（%1）"/>
      <w:lvlJc w:val="left"/>
    </w:lvl>
  </w:abstractNum>
  <w:num w:numId="1">
    <w:abstractNumId w:val="8"/>
  </w:num>
  <w:num w:numId="2">
    <w:abstractNumId w:val="2"/>
  </w:num>
  <w:num w:numId="3">
    <w:abstractNumId w:val="5"/>
  </w:num>
  <w:num w:numId="4">
    <w:abstractNumId w:val="1"/>
  </w:num>
  <w:num w:numId="5">
    <w:abstractNumId w:val="10"/>
  </w:num>
  <w:num w:numId="6">
    <w:abstractNumId w:val="14"/>
  </w:num>
  <w:num w:numId="7">
    <w:abstractNumId w:val="11"/>
  </w:num>
  <w:num w:numId="8">
    <w:abstractNumId w:val="4"/>
  </w:num>
  <w:num w:numId="9">
    <w:abstractNumId w:val="12"/>
  </w:num>
  <w:num w:numId="10">
    <w:abstractNumId w:val="9"/>
  </w:num>
  <w:num w:numId="11">
    <w:abstractNumId w:val="0"/>
  </w:num>
  <w:num w:numId="12">
    <w:abstractNumId w:val="6"/>
  </w:num>
  <w:num w:numId="13">
    <w:abstractNumId w:val="3"/>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4F61"/>
    <w:rsid w:val="000C4C75"/>
    <w:rsid w:val="000E6504"/>
    <w:rsid w:val="00102FD0"/>
    <w:rsid w:val="00172A27"/>
    <w:rsid w:val="001E4ADC"/>
    <w:rsid w:val="001F52B1"/>
    <w:rsid w:val="00260150"/>
    <w:rsid w:val="00260A9C"/>
    <w:rsid w:val="002C568B"/>
    <w:rsid w:val="002D439F"/>
    <w:rsid w:val="002D45C9"/>
    <w:rsid w:val="0034147F"/>
    <w:rsid w:val="003534AF"/>
    <w:rsid w:val="00355C5A"/>
    <w:rsid w:val="00366160"/>
    <w:rsid w:val="003F5E7E"/>
    <w:rsid w:val="00436FD0"/>
    <w:rsid w:val="00483BDF"/>
    <w:rsid w:val="00551330"/>
    <w:rsid w:val="00596EC0"/>
    <w:rsid w:val="005A09E0"/>
    <w:rsid w:val="005E0945"/>
    <w:rsid w:val="005F0C98"/>
    <w:rsid w:val="006173F7"/>
    <w:rsid w:val="00625F8A"/>
    <w:rsid w:val="00667820"/>
    <w:rsid w:val="00695766"/>
    <w:rsid w:val="00696A64"/>
    <w:rsid w:val="006B35D1"/>
    <w:rsid w:val="0072388F"/>
    <w:rsid w:val="007417DC"/>
    <w:rsid w:val="0074360E"/>
    <w:rsid w:val="00772983"/>
    <w:rsid w:val="007764BA"/>
    <w:rsid w:val="007A4F01"/>
    <w:rsid w:val="007E4696"/>
    <w:rsid w:val="00804FCA"/>
    <w:rsid w:val="00817E95"/>
    <w:rsid w:val="0084433B"/>
    <w:rsid w:val="00846AB9"/>
    <w:rsid w:val="00875DD2"/>
    <w:rsid w:val="00876D29"/>
    <w:rsid w:val="008D270E"/>
    <w:rsid w:val="00917DDF"/>
    <w:rsid w:val="009232BD"/>
    <w:rsid w:val="00980551"/>
    <w:rsid w:val="00986C7D"/>
    <w:rsid w:val="009C035C"/>
    <w:rsid w:val="009F0A33"/>
    <w:rsid w:val="00A7537A"/>
    <w:rsid w:val="00A80313"/>
    <w:rsid w:val="00A94747"/>
    <w:rsid w:val="00AB7D7E"/>
    <w:rsid w:val="00AC4C7B"/>
    <w:rsid w:val="00AE178E"/>
    <w:rsid w:val="00AF2254"/>
    <w:rsid w:val="00AF7A7C"/>
    <w:rsid w:val="00B22E15"/>
    <w:rsid w:val="00B702D6"/>
    <w:rsid w:val="00BE2214"/>
    <w:rsid w:val="00C25BE2"/>
    <w:rsid w:val="00C37D62"/>
    <w:rsid w:val="00C67ACA"/>
    <w:rsid w:val="00C832D2"/>
    <w:rsid w:val="00C96CB1"/>
    <w:rsid w:val="00CB150D"/>
    <w:rsid w:val="00CC7759"/>
    <w:rsid w:val="00D110F6"/>
    <w:rsid w:val="00DC41FB"/>
    <w:rsid w:val="00DD0CA5"/>
    <w:rsid w:val="00DD2718"/>
    <w:rsid w:val="00E343F7"/>
    <w:rsid w:val="00E36208"/>
    <w:rsid w:val="00EC76DE"/>
    <w:rsid w:val="00ED0E52"/>
    <w:rsid w:val="00F3107D"/>
    <w:rsid w:val="00F518A7"/>
    <w:rsid w:val="00F72F05"/>
    <w:rsid w:val="00FF3D8F"/>
    <w:rsid w:val="01211107"/>
    <w:rsid w:val="013C1C78"/>
    <w:rsid w:val="01553293"/>
    <w:rsid w:val="015C4062"/>
    <w:rsid w:val="01674E8C"/>
    <w:rsid w:val="01CF3D66"/>
    <w:rsid w:val="01E90805"/>
    <w:rsid w:val="020F5611"/>
    <w:rsid w:val="022630CB"/>
    <w:rsid w:val="02292F83"/>
    <w:rsid w:val="02854083"/>
    <w:rsid w:val="02DC7E02"/>
    <w:rsid w:val="02F36711"/>
    <w:rsid w:val="03004DD3"/>
    <w:rsid w:val="033431B6"/>
    <w:rsid w:val="03357C37"/>
    <w:rsid w:val="03B1623F"/>
    <w:rsid w:val="03CD3FB6"/>
    <w:rsid w:val="03EC5F21"/>
    <w:rsid w:val="041327E2"/>
    <w:rsid w:val="046C2FA5"/>
    <w:rsid w:val="047C46AD"/>
    <w:rsid w:val="04B00339"/>
    <w:rsid w:val="04CB7316"/>
    <w:rsid w:val="04F37485"/>
    <w:rsid w:val="04FC6989"/>
    <w:rsid w:val="056E1E64"/>
    <w:rsid w:val="05743BF1"/>
    <w:rsid w:val="058E1BD8"/>
    <w:rsid w:val="05C06A2A"/>
    <w:rsid w:val="05CA7326"/>
    <w:rsid w:val="05F807FF"/>
    <w:rsid w:val="05F81484"/>
    <w:rsid w:val="06493576"/>
    <w:rsid w:val="06CC76B5"/>
    <w:rsid w:val="06CD22CA"/>
    <w:rsid w:val="06E33C9A"/>
    <w:rsid w:val="0715171A"/>
    <w:rsid w:val="071F22FB"/>
    <w:rsid w:val="07355729"/>
    <w:rsid w:val="07A61195"/>
    <w:rsid w:val="07B95E5C"/>
    <w:rsid w:val="080A21AA"/>
    <w:rsid w:val="081D5A6B"/>
    <w:rsid w:val="08371541"/>
    <w:rsid w:val="08513BB9"/>
    <w:rsid w:val="09055BDB"/>
    <w:rsid w:val="091559D6"/>
    <w:rsid w:val="09542DB2"/>
    <w:rsid w:val="097C6A67"/>
    <w:rsid w:val="09B20583"/>
    <w:rsid w:val="09C01FC4"/>
    <w:rsid w:val="09C66D06"/>
    <w:rsid w:val="09E05710"/>
    <w:rsid w:val="0A162818"/>
    <w:rsid w:val="0A9027F4"/>
    <w:rsid w:val="0AAB13D3"/>
    <w:rsid w:val="0B120256"/>
    <w:rsid w:val="0B25628B"/>
    <w:rsid w:val="0B3D40B0"/>
    <w:rsid w:val="0B4B68BC"/>
    <w:rsid w:val="0BB95044"/>
    <w:rsid w:val="0BE20E78"/>
    <w:rsid w:val="0C4D14C4"/>
    <w:rsid w:val="0C963396"/>
    <w:rsid w:val="0C9929DE"/>
    <w:rsid w:val="0CE45FD2"/>
    <w:rsid w:val="0CF43425"/>
    <w:rsid w:val="0D104583"/>
    <w:rsid w:val="0D2A6084"/>
    <w:rsid w:val="0D4A7B1E"/>
    <w:rsid w:val="0DBC29D1"/>
    <w:rsid w:val="0DEE016E"/>
    <w:rsid w:val="0E007FB7"/>
    <w:rsid w:val="0E1F1A73"/>
    <w:rsid w:val="0E5F3A6A"/>
    <w:rsid w:val="0ECB3004"/>
    <w:rsid w:val="0F115EDF"/>
    <w:rsid w:val="0F2F2384"/>
    <w:rsid w:val="0FAF3F9B"/>
    <w:rsid w:val="0FE331F1"/>
    <w:rsid w:val="0FF44602"/>
    <w:rsid w:val="10131A4A"/>
    <w:rsid w:val="10B6307C"/>
    <w:rsid w:val="10C8419F"/>
    <w:rsid w:val="10D44C70"/>
    <w:rsid w:val="10F61189"/>
    <w:rsid w:val="110260E0"/>
    <w:rsid w:val="113D6568"/>
    <w:rsid w:val="113E7253"/>
    <w:rsid w:val="119162BB"/>
    <w:rsid w:val="119D2EF4"/>
    <w:rsid w:val="11E46865"/>
    <w:rsid w:val="11F9763C"/>
    <w:rsid w:val="122030B0"/>
    <w:rsid w:val="12352196"/>
    <w:rsid w:val="1283544F"/>
    <w:rsid w:val="128C7F5F"/>
    <w:rsid w:val="12C71CA7"/>
    <w:rsid w:val="12D42244"/>
    <w:rsid w:val="12D61E27"/>
    <w:rsid w:val="12D63A9F"/>
    <w:rsid w:val="12E8249E"/>
    <w:rsid w:val="13034080"/>
    <w:rsid w:val="13177AFA"/>
    <w:rsid w:val="131F7994"/>
    <w:rsid w:val="134A34EB"/>
    <w:rsid w:val="13EE3C70"/>
    <w:rsid w:val="13FA3F3B"/>
    <w:rsid w:val="143C1EF3"/>
    <w:rsid w:val="144067E3"/>
    <w:rsid w:val="14FC599B"/>
    <w:rsid w:val="151941B7"/>
    <w:rsid w:val="158C4C85"/>
    <w:rsid w:val="15912FA5"/>
    <w:rsid w:val="15AB7B11"/>
    <w:rsid w:val="164F5F8C"/>
    <w:rsid w:val="16540C54"/>
    <w:rsid w:val="16644DCA"/>
    <w:rsid w:val="167E0A11"/>
    <w:rsid w:val="16CD5421"/>
    <w:rsid w:val="16EF0D99"/>
    <w:rsid w:val="17501F70"/>
    <w:rsid w:val="17503990"/>
    <w:rsid w:val="17536279"/>
    <w:rsid w:val="17841DD8"/>
    <w:rsid w:val="17CA6C03"/>
    <w:rsid w:val="17F840C2"/>
    <w:rsid w:val="18336FDB"/>
    <w:rsid w:val="185355FA"/>
    <w:rsid w:val="18564C96"/>
    <w:rsid w:val="18722E64"/>
    <w:rsid w:val="187F5373"/>
    <w:rsid w:val="18DC2F5E"/>
    <w:rsid w:val="18DE724E"/>
    <w:rsid w:val="18EB0606"/>
    <w:rsid w:val="19135F25"/>
    <w:rsid w:val="191A7680"/>
    <w:rsid w:val="191F09D6"/>
    <w:rsid w:val="19261634"/>
    <w:rsid w:val="19A5063C"/>
    <w:rsid w:val="19E36402"/>
    <w:rsid w:val="19FE0875"/>
    <w:rsid w:val="1A42275A"/>
    <w:rsid w:val="1AB0491F"/>
    <w:rsid w:val="1B13720F"/>
    <w:rsid w:val="1B414916"/>
    <w:rsid w:val="1B450367"/>
    <w:rsid w:val="1B6532EE"/>
    <w:rsid w:val="1B695676"/>
    <w:rsid w:val="1B8A4B1D"/>
    <w:rsid w:val="1BEB3359"/>
    <w:rsid w:val="1C3D33BA"/>
    <w:rsid w:val="1C462289"/>
    <w:rsid w:val="1C812F1B"/>
    <w:rsid w:val="1C815F8F"/>
    <w:rsid w:val="1D1D24D0"/>
    <w:rsid w:val="1D340FCC"/>
    <w:rsid w:val="1D5045CA"/>
    <w:rsid w:val="1D7B4061"/>
    <w:rsid w:val="1D94134C"/>
    <w:rsid w:val="1E534008"/>
    <w:rsid w:val="1E6E0069"/>
    <w:rsid w:val="1E6F34D0"/>
    <w:rsid w:val="1E7B2AE9"/>
    <w:rsid w:val="1E84106F"/>
    <w:rsid w:val="1E873335"/>
    <w:rsid w:val="1EC77D1C"/>
    <w:rsid w:val="1F163863"/>
    <w:rsid w:val="1F233127"/>
    <w:rsid w:val="1FC8213C"/>
    <w:rsid w:val="1FD71EE4"/>
    <w:rsid w:val="1FE44FB8"/>
    <w:rsid w:val="200320DA"/>
    <w:rsid w:val="20812DAB"/>
    <w:rsid w:val="20872DD7"/>
    <w:rsid w:val="20E01215"/>
    <w:rsid w:val="20E1766D"/>
    <w:rsid w:val="21020372"/>
    <w:rsid w:val="21680C2C"/>
    <w:rsid w:val="216905C7"/>
    <w:rsid w:val="224824A4"/>
    <w:rsid w:val="22485207"/>
    <w:rsid w:val="2288732C"/>
    <w:rsid w:val="22E842F8"/>
    <w:rsid w:val="23186BA8"/>
    <w:rsid w:val="233D76C2"/>
    <w:rsid w:val="234F2CCD"/>
    <w:rsid w:val="2393758A"/>
    <w:rsid w:val="24045E17"/>
    <w:rsid w:val="241C639A"/>
    <w:rsid w:val="242D39CB"/>
    <w:rsid w:val="250635BD"/>
    <w:rsid w:val="25557556"/>
    <w:rsid w:val="25716782"/>
    <w:rsid w:val="25787059"/>
    <w:rsid w:val="25A04B18"/>
    <w:rsid w:val="25F23015"/>
    <w:rsid w:val="25FD588D"/>
    <w:rsid w:val="260C79B9"/>
    <w:rsid w:val="26151D17"/>
    <w:rsid w:val="26555C7B"/>
    <w:rsid w:val="26890341"/>
    <w:rsid w:val="27004270"/>
    <w:rsid w:val="27283C0C"/>
    <w:rsid w:val="274A46E6"/>
    <w:rsid w:val="27BC39AB"/>
    <w:rsid w:val="27C25CE5"/>
    <w:rsid w:val="27C90671"/>
    <w:rsid w:val="27FE397E"/>
    <w:rsid w:val="28393B99"/>
    <w:rsid w:val="2877729A"/>
    <w:rsid w:val="288E0B23"/>
    <w:rsid w:val="288F78F6"/>
    <w:rsid w:val="28A977E0"/>
    <w:rsid w:val="2946107F"/>
    <w:rsid w:val="296D21DE"/>
    <w:rsid w:val="29797537"/>
    <w:rsid w:val="29BA1CBB"/>
    <w:rsid w:val="29C0377A"/>
    <w:rsid w:val="29FE4D97"/>
    <w:rsid w:val="2A183494"/>
    <w:rsid w:val="2A430B9F"/>
    <w:rsid w:val="2A7A3222"/>
    <w:rsid w:val="2AC20744"/>
    <w:rsid w:val="2AE5258B"/>
    <w:rsid w:val="2AED0C97"/>
    <w:rsid w:val="2B076E6C"/>
    <w:rsid w:val="2B7A60E2"/>
    <w:rsid w:val="2BBF0376"/>
    <w:rsid w:val="2BE17B89"/>
    <w:rsid w:val="2C091A5B"/>
    <w:rsid w:val="2C4B48BD"/>
    <w:rsid w:val="2C8420B1"/>
    <w:rsid w:val="2C9109B5"/>
    <w:rsid w:val="2CA23C9C"/>
    <w:rsid w:val="2D1E563E"/>
    <w:rsid w:val="2D3E6584"/>
    <w:rsid w:val="2D4A08B6"/>
    <w:rsid w:val="2D5377D3"/>
    <w:rsid w:val="2D5C3AFE"/>
    <w:rsid w:val="2DAD365B"/>
    <w:rsid w:val="2DAF7A0A"/>
    <w:rsid w:val="2DD25ACE"/>
    <w:rsid w:val="2DD5272D"/>
    <w:rsid w:val="2E1E5264"/>
    <w:rsid w:val="2E2F3CBA"/>
    <w:rsid w:val="2E5E66B3"/>
    <w:rsid w:val="2E8A7C0F"/>
    <w:rsid w:val="2E996201"/>
    <w:rsid w:val="2F352089"/>
    <w:rsid w:val="2F3E3B9C"/>
    <w:rsid w:val="2F6C22CE"/>
    <w:rsid w:val="2F722C16"/>
    <w:rsid w:val="2F7678AA"/>
    <w:rsid w:val="2FE40FD4"/>
    <w:rsid w:val="2FF73F34"/>
    <w:rsid w:val="30655304"/>
    <w:rsid w:val="30AF3AD6"/>
    <w:rsid w:val="30C26D2D"/>
    <w:rsid w:val="30DB7E3E"/>
    <w:rsid w:val="310811F4"/>
    <w:rsid w:val="310B6196"/>
    <w:rsid w:val="31111CFD"/>
    <w:rsid w:val="3146701C"/>
    <w:rsid w:val="31A07827"/>
    <w:rsid w:val="32245DE8"/>
    <w:rsid w:val="323C0D63"/>
    <w:rsid w:val="329F3EC1"/>
    <w:rsid w:val="32E14277"/>
    <w:rsid w:val="3321502F"/>
    <w:rsid w:val="33356AEE"/>
    <w:rsid w:val="3355359D"/>
    <w:rsid w:val="336E58DE"/>
    <w:rsid w:val="33721A30"/>
    <w:rsid w:val="33AE4BCE"/>
    <w:rsid w:val="33D91096"/>
    <w:rsid w:val="33FF46B6"/>
    <w:rsid w:val="34362B89"/>
    <w:rsid w:val="346872B6"/>
    <w:rsid w:val="34A23A84"/>
    <w:rsid w:val="34A60593"/>
    <w:rsid w:val="34DC6EDD"/>
    <w:rsid w:val="34DD6D28"/>
    <w:rsid w:val="34E17A39"/>
    <w:rsid w:val="350602D2"/>
    <w:rsid w:val="350E6F62"/>
    <w:rsid w:val="35140E8D"/>
    <w:rsid w:val="35575A24"/>
    <w:rsid w:val="35606AB8"/>
    <w:rsid w:val="35C626FB"/>
    <w:rsid w:val="35D948BD"/>
    <w:rsid w:val="35F6104F"/>
    <w:rsid w:val="36142768"/>
    <w:rsid w:val="365E2687"/>
    <w:rsid w:val="36AF14C3"/>
    <w:rsid w:val="36C13773"/>
    <w:rsid w:val="36EC3E34"/>
    <w:rsid w:val="3715799B"/>
    <w:rsid w:val="372001BD"/>
    <w:rsid w:val="37461931"/>
    <w:rsid w:val="37547E25"/>
    <w:rsid w:val="378E09D4"/>
    <w:rsid w:val="379C0FD9"/>
    <w:rsid w:val="37CB028E"/>
    <w:rsid w:val="381D7E33"/>
    <w:rsid w:val="381F45D7"/>
    <w:rsid w:val="384F1349"/>
    <w:rsid w:val="384F2896"/>
    <w:rsid w:val="38502AA8"/>
    <w:rsid w:val="38533B8A"/>
    <w:rsid w:val="3928690E"/>
    <w:rsid w:val="392A431D"/>
    <w:rsid w:val="39446F50"/>
    <w:rsid w:val="394E38BC"/>
    <w:rsid w:val="39826242"/>
    <w:rsid w:val="399975EF"/>
    <w:rsid w:val="39DE2512"/>
    <w:rsid w:val="39EB577B"/>
    <w:rsid w:val="3A0B2595"/>
    <w:rsid w:val="3A2C3B98"/>
    <w:rsid w:val="3A416211"/>
    <w:rsid w:val="3A55514C"/>
    <w:rsid w:val="3A6818FD"/>
    <w:rsid w:val="3AAD1485"/>
    <w:rsid w:val="3AC01A48"/>
    <w:rsid w:val="3AD42203"/>
    <w:rsid w:val="3B2C50DC"/>
    <w:rsid w:val="3B607E2A"/>
    <w:rsid w:val="3B7D1ED4"/>
    <w:rsid w:val="3BA7005C"/>
    <w:rsid w:val="3BB261A0"/>
    <w:rsid w:val="3BC540E7"/>
    <w:rsid w:val="3BF20FF4"/>
    <w:rsid w:val="3BFB7671"/>
    <w:rsid w:val="3C1A0EDA"/>
    <w:rsid w:val="3C20326E"/>
    <w:rsid w:val="3C253A33"/>
    <w:rsid w:val="3C6F0680"/>
    <w:rsid w:val="3C721D88"/>
    <w:rsid w:val="3C767D63"/>
    <w:rsid w:val="3C825B04"/>
    <w:rsid w:val="3C932C60"/>
    <w:rsid w:val="3CB54628"/>
    <w:rsid w:val="3CC71BD9"/>
    <w:rsid w:val="3CFA171A"/>
    <w:rsid w:val="3CFD5C66"/>
    <w:rsid w:val="3D396CA5"/>
    <w:rsid w:val="3D5417DC"/>
    <w:rsid w:val="3D7A1A13"/>
    <w:rsid w:val="3DD526B0"/>
    <w:rsid w:val="3E0B30E3"/>
    <w:rsid w:val="3E131D07"/>
    <w:rsid w:val="3E372257"/>
    <w:rsid w:val="3E412F2B"/>
    <w:rsid w:val="3E6F6963"/>
    <w:rsid w:val="3EA72D51"/>
    <w:rsid w:val="3EAB6930"/>
    <w:rsid w:val="3EC83E70"/>
    <w:rsid w:val="3F267D08"/>
    <w:rsid w:val="3F4F147D"/>
    <w:rsid w:val="3F585171"/>
    <w:rsid w:val="3F744E8A"/>
    <w:rsid w:val="3F747BEF"/>
    <w:rsid w:val="3FA52D38"/>
    <w:rsid w:val="3FB37414"/>
    <w:rsid w:val="4003422B"/>
    <w:rsid w:val="40084668"/>
    <w:rsid w:val="400B0906"/>
    <w:rsid w:val="400D2C11"/>
    <w:rsid w:val="401C3696"/>
    <w:rsid w:val="405A1195"/>
    <w:rsid w:val="40826B9D"/>
    <w:rsid w:val="40BB0383"/>
    <w:rsid w:val="412543F8"/>
    <w:rsid w:val="41572D21"/>
    <w:rsid w:val="415D489E"/>
    <w:rsid w:val="41C544D0"/>
    <w:rsid w:val="422D6C24"/>
    <w:rsid w:val="424D601B"/>
    <w:rsid w:val="425D0B81"/>
    <w:rsid w:val="42686235"/>
    <w:rsid w:val="427C1FB7"/>
    <w:rsid w:val="428E665C"/>
    <w:rsid w:val="42E22E0D"/>
    <w:rsid w:val="431B1B7B"/>
    <w:rsid w:val="431C4F9D"/>
    <w:rsid w:val="432E4B46"/>
    <w:rsid w:val="43676F5C"/>
    <w:rsid w:val="436A47C7"/>
    <w:rsid w:val="437F25D5"/>
    <w:rsid w:val="43A1162E"/>
    <w:rsid w:val="43CC39E1"/>
    <w:rsid w:val="43CF3214"/>
    <w:rsid w:val="43DB2BD0"/>
    <w:rsid w:val="4408325E"/>
    <w:rsid w:val="44083BD8"/>
    <w:rsid w:val="445219B8"/>
    <w:rsid w:val="44585A53"/>
    <w:rsid w:val="44734DF7"/>
    <w:rsid w:val="447E146C"/>
    <w:rsid w:val="449D411E"/>
    <w:rsid w:val="44AC3CA0"/>
    <w:rsid w:val="44FC2B6F"/>
    <w:rsid w:val="45026C93"/>
    <w:rsid w:val="451A4FB9"/>
    <w:rsid w:val="45370A42"/>
    <w:rsid w:val="457D424A"/>
    <w:rsid w:val="45F60ADB"/>
    <w:rsid w:val="46271D15"/>
    <w:rsid w:val="465B26EB"/>
    <w:rsid w:val="4697155A"/>
    <w:rsid w:val="46A86710"/>
    <w:rsid w:val="46B02191"/>
    <w:rsid w:val="46B74F01"/>
    <w:rsid w:val="46B94BF0"/>
    <w:rsid w:val="46CE2EF9"/>
    <w:rsid w:val="472524D1"/>
    <w:rsid w:val="473847FB"/>
    <w:rsid w:val="47DF74C5"/>
    <w:rsid w:val="47F545CC"/>
    <w:rsid w:val="483E5BCF"/>
    <w:rsid w:val="48621CD0"/>
    <w:rsid w:val="487F05E2"/>
    <w:rsid w:val="48937100"/>
    <w:rsid w:val="48AE41A4"/>
    <w:rsid w:val="48B30F2A"/>
    <w:rsid w:val="48B5703D"/>
    <w:rsid w:val="48BE7760"/>
    <w:rsid w:val="48F4382F"/>
    <w:rsid w:val="48FD2974"/>
    <w:rsid w:val="495D5FC7"/>
    <w:rsid w:val="49686B0C"/>
    <w:rsid w:val="49963205"/>
    <w:rsid w:val="49E4504A"/>
    <w:rsid w:val="49EC2D3C"/>
    <w:rsid w:val="4A151B87"/>
    <w:rsid w:val="4A197940"/>
    <w:rsid w:val="4AB15315"/>
    <w:rsid w:val="4AEE1074"/>
    <w:rsid w:val="4AFB27BE"/>
    <w:rsid w:val="4B4F5E76"/>
    <w:rsid w:val="4B796FBD"/>
    <w:rsid w:val="4C1371D9"/>
    <w:rsid w:val="4C2540E8"/>
    <w:rsid w:val="4C485B9B"/>
    <w:rsid w:val="4C55658B"/>
    <w:rsid w:val="4C86213D"/>
    <w:rsid w:val="4C9441CF"/>
    <w:rsid w:val="4CAE2B8E"/>
    <w:rsid w:val="4D0456B9"/>
    <w:rsid w:val="4D6802B6"/>
    <w:rsid w:val="4D735FE4"/>
    <w:rsid w:val="4EF03C8D"/>
    <w:rsid w:val="4EFF2D08"/>
    <w:rsid w:val="4F20225C"/>
    <w:rsid w:val="4F28388E"/>
    <w:rsid w:val="4FA932C4"/>
    <w:rsid w:val="4FBC1645"/>
    <w:rsid w:val="4FE93AFA"/>
    <w:rsid w:val="4FF556CC"/>
    <w:rsid w:val="50233155"/>
    <w:rsid w:val="50623DDB"/>
    <w:rsid w:val="508070CA"/>
    <w:rsid w:val="5107062C"/>
    <w:rsid w:val="512E7CBD"/>
    <w:rsid w:val="51DD3ABA"/>
    <w:rsid w:val="52232136"/>
    <w:rsid w:val="52E32D08"/>
    <w:rsid w:val="52E55361"/>
    <w:rsid w:val="536727E1"/>
    <w:rsid w:val="53945B23"/>
    <w:rsid w:val="53A50F19"/>
    <w:rsid w:val="53BB2146"/>
    <w:rsid w:val="53BC2299"/>
    <w:rsid w:val="53F32F06"/>
    <w:rsid w:val="546525D0"/>
    <w:rsid w:val="5467495B"/>
    <w:rsid w:val="548117F1"/>
    <w:rsid w:val="549A0784"/>
    <w:rsid w:val="54CF33B3"/>
    <w:rsid w:val="54DF2E25"/>
    <w:rsid w:val="54F33E2F"/>
    <w:rsid w:val="54FA45CE"/>
    <w:rsid w:val="55010A82"/>
    <w:rsid w:val="55DB4501"/>
    <w:rsid w:val="560932FE"/>
    <w:rsid w:val="563C0394"/>
    <w:rsid w:val="56DD104C"/>
    <w:rsid w:val="571B2D78"/>
    <w:rsid w:val="571D0BA3"/>
    <w:rsid w:val="5751295E"/>
    <w:rsid w:val="577853FF"/>
    <w:rsid w:val="57A605D4"/>
    <w:rsid w:val="57B706B8"/>
    <w:rsid w:val="57DE3205"/>
    <w:rsid w:val="581C1ACD"/>
    <w:rsid w:val="582273EE"/>
    <w:rsid w:val="58480EF3"/>
    <w:rsid w:val="589C3E2F"/>
    <w:rsid w:val="58C77ED9"/>
    <w:rsid w:val="58ED12E5"/>
    <w:rsid w:val="59124C0F"/>
    <w:rsid w:val="59644396"/>
    <w:rsid w:val="59876438"/>
    <w:rsid w:val="59AB3DF5"/>
    <w:rsid w:val="59CB7ECB"/>
    <w:rsid w:val="59CF6819"/>
    <w:rsid w:val="5A1A570D"/>
    <w:rsid w:val="5A33685B"/>
    <w:rsid w:val="5A476C93"/>
    <w:rsid w:val="5A567634"/>
    <w:rsid w:val="5A5A4AEC"/>
    <w:rsid w:val="5AB653C6"/>
    <w:rsid w:val="5AB7604F"/>
    <w:rsid w:val="5AE466FB"/>
    <w:rsid w:val="5AF20E08"/>
    <w:rsid w:val="5B085C65"/>
    <w:rsid w:val="5B0E083A"/>
    <w:rsid w:val="5B314ED9"/>
    <w:rsid w:val="5B577157"/>
    <w:rsid w:val="5B6A53E3"/>
    <w:rsid w:val="5B843AF6"/>
    <w:rsid w:val="5C072935"/>
    <w:rsid w:val="5C24640F"/>
    <w:rsid w:val="5C620FCA"/>
    <w:rsid w:val="5CBA3481"/>
    <w:rsid w:val="5CD27102"/>
    <w:rsid w:val="5D2D7DD2"/>
    <w:rsid w:val="5D3C0D0A"/>
    <w:rsid w:val="5D8A3E78"/>
    <w:rsid w:val="5D8B5AB6"/>
    <w:rsid w:val="5DB94CA1"/>
    <w:rsid w:val="5DBD1B05"/>
    <w:rsid w:val="5DCC3F19"/>
    <w:rsid w:val="5E7F7AA8"/>
    <w:rsid w:val="5EDB7024"/>
    <w:rsid w:val="5EEA2669"/>
    <w:rsid w:val="5EF61193"/>
    <w:rsid w:val="5F0D3FCA"/>
    <w:rsid w:val="5F122683"/>
    <w:rsid w:val="5F1D795F"/>
    <w:rsid w:val="5F370ADF"/>
    <w:rsid w:val="5F5D3EC4"/>
    <w:rsid w:val="5F5F42A0"/>
    <w:rsid w:val="5FCA0A1B"/>
    <w:rsid w:val="5FD91E78"/>
    <w:rsid w:val="5FDE72A5"/>
    <w:rsid w:val="5FE55EA4"/>
    <w:rsid w:val="5FFF6518"/>
    <w:rsid w:val="6025260A"/>
    <w:rsid w:val="60611EC1"/>
    <w:rsid w:val="60632DF8"/>
    <w:rsid w:val="606557DC"/>
    <w:rsid w:val="60702568"/>
    <w:rsid w:val="60992005"/>
    <w:rsid w:val="60AE4A13"/>
    <w:rsid w:val="60D33FAF"/>
    <w:rsid w:val="60F20CB6"/>
    <w:rsid w:val="610C10C6"/>
    <w:rsid w:val="612B494B"/>
    <w:rsid w:val="61A42BD2"/>
    <w:rsid w:val="61C4664C"/>
    <w:rsid w:val="61D1719B"/>
    <w:rsid w:val="61F9523B"/>
    <w:rsid w:val="623051ED"/>
    <w:rsid w:val="623E2ABB"/>
    <w:rsid w:val="628F06C7"/>
    <w:rsid w:val="62E84F83"/>
    <w:rsid w:val="62E94D6B"/>
    <w:rsid w:val="633C4139"/>
    <w:rsid w:val="63485F99"/>
    <w:rsid w:val="63770022"/>
    <w:rsid w:val="638F658B"/>
    <w:rsid w:val="63A14C90"/>
    <w:rsid w:val="63E81D4F"/>
    <w:rsid w:val="64173D22"/>
    <w:rsid w:val="643403E1"/>
    <w:rsid w:val="64445760"/>
    <w:rsid w:val="646503BC"/>
    <w:rsid w:val="655E469A"/>
    <w:rsid w:val="659A0CF1"/>
    <w:rsid w:val="65A01D8E"/>
    <w:rsid w:val="65CA7432"/>
    <w:rsid w:val="65D2756C"/>
    <w:rsid w:val="664358DD"/>
    <w:rsid w:val="66643090"/>
    <w:rsid w:val="66CE2B70"/>
    <w:rsid w:val="674A697C"/>
    <w:rsid w:val="677A2230"/>
    <w:rsid w:val="67865136"/>
    <w:rsid w:val="67E47A06"/>
    <w:rsid w:val="68087F84"/>
    <w:rsid w:val="683640BC"/>
    <w:rsid w:val="684C7D48"/>
    <w:rsid w:val="68535B2D"/>
    <w:rsid w:val="689403A5"/>
    <w:rsid w:val="68DD680F"/>
    <w:rsid w:val="68EB3285"/>
    <w:rsid w:val="692F542A"/>
    <w:rsid w:val="69340CEB"/>
    <w:rsid w:val="69525718"/>
    <w:rsid w:val="69643A0D"/>
    <w:rsid w:val="699D0E1B"/>
    <w:rsid w:val="69B32909"/>
    <w:rsid w:val="69BE7298"/>
    <w:rsid w:val="6A061909"/>
    <w:rsid w:val="6A4F4A85"/>
    <w:rsid w:val="6AB05A94"/>
    <w:rsid w:val="6AB553BB"/>
    <w:rsid w:val="6AC02E7D"/>
    <w:rsid w:val="6AF7000B"/>
    <w:rsid w:val="6B1A197D"/>
    <w:rsid w:val="6B452A58"/>
    <w:rsid w:val="6B525D62"/>
    <w:rsid w:val="6B7764EA"/>
    <w:rsid w:val="6B7E7CC4"/>
    <w:rsid w:val="6BE04B17"/>
    <w:rsid w:val="6C321E85"/>
    <w:rsid w:val="6C662390"/>
    <w:rsid w:val="6C6F380F"/>
    <w:rsid w:val="6C834A4A"/>
    <w:rsid w:val="6CA15E50"/>
    <w:rsid w:val="6CB26EA4"/>
    <w:rsid w:val="6CCD05AD"/>
    <w:rsid w:val="6CDE6E9F"/>
    <w:rsid w:val="6CE55F22"/>
    <w:rsid w:val="6DB43516"/>
    <w:rsid w:val="6DC145CF"/>
    <w:rsid w:val="6DCC2BE1"/>
    <w:rsid w:val="6E0D153B"/>
    <w:rsid w:val="6E461A97"/>
    <w:rsid w:val="6E5C2B1A"/>
    <w:rsid w:val="6E7332D5"/>
    <w:rsid w:val="6E7773E0"/>
    <w:rsid w:val="6E921074"/>
    <w:rsid w:val="6E951EBE"/>
    <w:rsid w:val="6EC44855"/>
    <w:rsid w:val="6F031300"/>
    <w:rsid w:val="6F386FE2"/>
    <w:rsid w:val="6F4339E5"/>
    <w:rsid w:val="6F7420FD"/>
    <w:rsid w:val="6F913849"/>
    <w:rsid w:val="6FAD31B2"/>
    <w:rsid w:val="6FCD159A"/>
    <w:rsid w:val="6FCE3958"/>
    <w:rsid w:val="6FE3093B"/>
    <w:rsid w:val="6FEC7A24"/>
    <w:rsid w:val="702424AB"/>
    <w:rsid w:val="702C316E"/>
    <w:rsid w:val="7064077F"/>
    <w:rsid w:val="707508B4"/>
    <w:rsid w:val="707644A0"/>
    <w:rsid w:val="713B4E2C"/>
    <w:rsid w:val="7168123E"/>
    <w:rsid w:val="718B0F2B"/>
    <w:rsid w:val="71A6008B"/>
    <w:rsid w:val="71D7739E"/>
    <w:rsid w:val="71F5150B"/>
    <w:rsid w:val="724439B7"/>
    <w:rsid w:val="7290187B"/>
    <w:rsid w:val="72977C7E"/>
    <w:rsid w:val="72C25D29"/>
    <w:rsid w:val="72DC1600"/>
    <w:rsid w:val="72E50AF4"/>
    <w:rsid w:val="7335541A"/>
    <w:rsid w:val="73641703"/>
    <w:rsid w:val="738A15C9"/>
    <w:rsid w:val="73FC0510"/>
    <w:rsid w:val="7405477C"/>
    <w:rsid w:val="741A2BB9"/>
    <w:rsid w:val="74273276"/>
    <w:rsid w:val="742A7D22"/>
    <w:rsid w:val="74911D0A"/>
    <w:rsid w:val="749B4D02"/>
    <w:rsid w:val="74DE57C0"/>
    <w:rsid w:val="75141DA2"/>
    <w:rsid w:val="755E78AB"/>
    <w:rsid w:val="7562391A"/>
    <w:rsid w:val="75654BE6"/>
    <w:rsid w:val="757A3718"/>
    <w:rsid w:val="76045BAC"/>
    <w:rsid w:val="760732F4"/>
    <w:rsid w:val="762151C3"/>
    <w:rsid w:val="76807A8E"/>
    <w:rsid w:val="768D5F40"/>
    <w:rsid w:val="768F3694"/>
    <w:rsid w:val="76B67BF6"/>
    <w:rsid w:val="771B6FF4"/>
    <w:rsid w:val="773A08FA"/>
    <w:rsid w:val="77637680"/>
    <w:rsid w:val="778D085B"/>
    <w:rsid w:val="77B65398"/>
    <w:rsid w:val="77C37B25"/>
    <w:rsid w:val="781B7FD6"/>
    <w:rsid w:val="783645CA"/>
    <w:rsid w:val="78A452AC"/>
    <w:rsid w:val="78BA7CFB"/>
    <w:rsid w:val="78C06B50"/>
    <w:rsid w:val="79216803"/>
    <w:rsid w:val="792A2864"/>
    <w:rsid w:val="792F2102"/>
    <w:rsid w:val="79580991"/>
    <w:rsid w:val="797568ED"/>
    <w:rsid w:val="798E4612"/>
    <w:rsid w:val="7996610D"/>
    <w:rsid w:val="7A1278D1"/>
    <w:rsid w:val="7AE11E44"/>
    <w:rsid w:val="7B290F02"/>
    <w:rsid w:val="7B585B0B"/>
    <w:rsid w:val="7BBD1694"/>
    <w:rsid w:val="7BBD6D6A"/>
    <w:rsid w:val="7C424D12"/>
    <w:rsid w:val="7C55196C"/>
    <w:rsid w:val="7C5A43CD"/>
    <w:rsid w:val="7C691D7C"/>
    <w:rsid w:val="7C89225A"/>
    <w:rsid w:val="7C8C08B0"/>
    <w:rsid w:val="7C991F0B"/>
    <w:rsid w:val="7D053632"/>
    <w:rsid w:val="7D444D02"/>
    <w:rsid w:val="7D730950"/>
    <w:rsid w:val="7DE26243"/>
    <w:rsid w:val="7DFC69C9"/>
    <w:rsid w:val="7E5B6D2B"/>
    <w:rsid w:val="7E971F2C"/>
    <w:rsid w:val="7E9B39EA"/>
    <w:rsid w:val="7F08435C"/>
    <w:rsid w:val="7F0E05D4"/>
    <w:rsid w:val="7F2A79D2"/>
    <w:rsid w:val="7F3F2C1B"/>
    <w:rsid w:val="7F5268BB"/>
    <w:rsid w:val="7FD336C4"/>
    <w:rsid w:val="7FD70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pageBreakBefore/>
      <w:pBdr>
        <w:bottom w:val="single" w:color="auto" w:sz="12" w:space="1"/>
      </w:pBdr>
      <w:tabs>
        <w:tab w:val="left" w:pos="425"/>
      </w:tabs>
      <w:spacing w:before="960" w:after="960"/>
      <w:ind w:left="425" w:hanging="425"/>
      <w:outlineLvl w:val="0"/>
    </w:pPr>
    <w:rPr>
      <w:rFonts w:eastAsia="黑体"/>
      <w:b/>
      <w:bCs/>
      <w:kern w:val="44"/>
      <w:sz w:val="32"/>
      <w:szCs w:val="44"/>
    </w:rPr>
  </w:style>
  <w:style w:type="paragraph" w:styleId="4">
    <w:name w:val="heading 2"/>
    <w:basedOn w:val="1"/>
    <w:next w:val="1"/>
    <w:link w:val="29"/>
    <w:qFormat/>
    <w:uiPriority w:val="99"/>
    <w:pPr>
      <w:keepNext/>
      <w:keepLines/>
      <w:numPr>
        <w:ilvl w:val="1"/>
        <w:numId w:val="1"/>
      </w:numPr>
      <w:tabs>
        <w:tab w:val="left" w:pos="425"/>
      </w:tabs>
      <w:spacing w:after="60" w:line="360" w:lineRule="auto"/>
      <w:outlineLvl w:val="1"/>
    </w:pPr>
    <w:rPr>
      <w:rFonts w:eastAsia="黑体"/>
      <w:b/>
      <w:bCs/>
      <w:sz w:val="24"/>
    </w:rPr>
  </w:style>
  <w:style w:type="paragraph" w:styleId="5">
    <w:name w:val="heading 3"/>
    <w:basedOn w:val="1"/>
    <w:next w:val="1"/>
    <w:link w:val="65"/>
    <w:qFormat/>
    <w:uiPriority w:val="99"/>
    <w:pPr>
      <w:keepNext/>
      <w:keepLines/>
      <w:numPr>
        <w:ilvl w:val="2"/>
        <w:numId w:val="1"/>
      </w:numPr>
      <w:spacing w:after="60" w:line="360" w:lineRule="auto"/>
      <w:outlineLvl w:val="2"/>
    </w:pPr>
    <w:rPr>
      <w:b/>
      <w:bCs/>
      <w:sz w:val="24"/>
      <w:szCs w:val="32"/>
    </w:rPr>
  </w:style>
  <w:style w:type="paragraph" w:styleId="6">
    <w:name w:val="heading 4"/>
    <w:basedOn w:val="1"/>
    <w:next w:val="1"/>
    <w:link w:val="64"/>
    <w:qFormat/>
    <w:uiPriority w:val="0"/>
    <w:pPr>
      <w:keepNext/>
      <w:keepLines/>
      <w:numPr>
        <w:ilvl w:val="0"/>
        <w:numId w:val="2"/>
      </w:numPr>
      <w:spacing w:after="60" w:line="360" w:lineRule="auto"/>
      <w:outlineLvl w:val="3"/>
    </w:pPr>
    <w:rPr>
      <w:rFonts w:ascii="Times New Roman" w:hAnsi="Times New Roman" w:eastAsia="宋体"/>
      <w:b/>
      <w:bCs/>
    </w:rPr>
  </w:style>
  <w:style w:type="paragraph" w:styleId="7">
    <w:name w:val="heading 5"/>
    <w:basedOn w:val="1"/>
    <w:next w:val="1"/>
    <w:semiHidden/>
    <w:unhideWhenUsed/>
    <w:qFormat/>
    <w:uiPriority w:val="0"/>
    <w:pPr>
      <w:keepNext/>
      <w:keepLines/>
      <w:numPr>
        <w:ilvl w:val="4"/>
        <w:numId w:val="3"/>
      </w:numPr>
      <w:spacing w:before="280" w:beforeLines="0" w:beforeAutospacing="0" w:after="290" w:afterLines="0" w:afterAutospacing="0" w:line="372" w:lineRule="auto"/>
      <w:ind w:left="1008" w:hanging="1008"/>
      <w:outlineLvl w:val="4"/>
    </w:pPr>
    <w:rPr>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67"/>
    <w:unhideWhenUsed/>
    <w:qFormat/>
    <w:uiPriority w:val="99"/>
    <w:pPr>
      <w:spacing w:after="120"/>
    </w:pPr>
  </w:style>
  <w:style w:type="paragraph" w:styleId="8">
    <w:name w:val="Normal Indent"/>
    <w:basedOn w:val="1"/>
    <w:link w:val="52"/>
    <w:qFormat/>
    <w:uiPriority w:val="0"/>
    <w:pPr>
      <w:spacing w:line="360" w:lineRule="auto"/>
      <w:ind w:firstLine="482"/>
    </w:pPr>
    <w:rPr>
      <w:sz w:val="24"/>
      <w:szCs w:val="20"/>
    </w:rPr>
  </w:style>
  <w:style w:type="paragraph" w:styleId="9">
    <w:name w:val="caption"/>
    <w:basedOn w:val="1"/>
    <w:next w:val="1"/>
    <w:qFormat/>
    <w:uiPriority w:val="0"/>
    <w:pPr>
      <w:jc w:val="center"/>
    </w:pPr>
    <w:rPr>
      <w:rFonts w:ascii="Calibri" w:hAnsi="Calibri" w:cs="黑体"/>
      <w:b/>
      <w:szCs w:val="20"/>
    </w:rPr>
  </w:style>
  <w:style w:type="paragraph" w:styleId="10">
    <w:name w:val="annotation text"/>
    <w:basedOn w:val="1"/>
    <w:link w:val="68"/>
    <w:qFormat/>
    <w:uiPriority w:val="99"/>
    <w:pPr>
      <w:keepNext w:val="0"/>
      <w:keepLines w:val="0"/>
      <w:widowControl w:val="0"/>
      <w:suppressLineNumbers w:val="0"/>
      <w:spacing w:before="0" w:beforeAutospacing="0" w:after="0" w:afterAutospacing="0" w:line="360" w:lineRule="auto"/>
      <w:ind w:left="0" w:right="0"/>
      <w:jc w:val="left"/>
    </w:pPr>
    <w:rPr>
      <w:rFonts w:hint="default" w:ascii="Times New Roman" w:hAnsi="Times New Roman" w:eastAsia="宋体" w:cs="Times New Roman"/>
      <w:kern w:val="2"/>
      <w:sz w:val="24"/>
      <w:szCs w:val="24"/>
      <w:lang w:val="en-US" w:eastAsia="zh-CN" w:bidi="ar"/>
    </w:rPr>
  </w:style>
  <w:style w:type="paragraph" w:styleId="11">
    <w:name w:val="toc 3"/>
    <w:basedOn w:val="1"/>
    <w:next w:val="1"/>
    <w:qFormat/>
    <w:uiPriority w:val="39"/>
    <w:pPr>
      <w:ind w:left="840" w:leftChars="400"/>
    </w:pPr>
  </w:style>
  <w:style w:type="paragraph" w:styleId="12">
    <w:name w:val="Body Text Indent 2"/>
    <w:basedOn w:val="1"/>
    <w:link w:val="51"/>
    <w:qFormat/>
    <w:uiPriority w:val="0"/>
    <w:pPr>
      <w:spacing w:after="120" w:line="480" w:lineRule="auto"/>
      <w:ind w:left="420" w:leftChars="200"/>
    </w:pPr>
  </w:style>
  <w:style w:type="paragraph" w:styleId="13">
    <w:name w:val="Balloon Text"/>
    <w:basedOn w:val="1"/>
    <w:link w:val="47"/>
    <w:qFormat/>
    <w:uiPriority w:val="0"/>
    <w:rPr>
      <w:sz w:val="18"/>
      <w:szCs w:val="18"/>
    </w:rPr>
  </w:style>
  <w:style w:type="paragraph" w:styleId="14">
    <w:name w:val="footer"/>
    <w:basedOn w:val="1"/>
    <w:link w:val="54"/>
    <w:qFormat/>
    <w:uiPriority w:val="99"/>
    <w:pPr>
      <w:tabs>
        <w:tab w:val="center" w:pos="4153"/>
        <w:tab w:val="right" w:pos="8306"/>
      </w:tabs>
      <w:snapToGrid w:val="0"/>
      <w:jc w:val="left"/>
    </w:pPr>
    <w:rPr>
      <w:sz w:val="18"/>
      <w:szCs w:val="18"/>
    </w:rPr>
  </w:style>
  <w:style w:type="paragraph" w:styleId="15">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style>
  <w:style w:type="paragraph" w:styleId="17">
    <w:name w:val="footnote text"/>
    <w:basedOn w:val="1"/>
    <w:qFormat/>
    <w:uiPriority w:val="0"/>
    <w:pPr>
      <w:snapToGrid w:val="0"/>
      <w:jc w:val="left"/>
    </w:pPr>
    <w:rPr>
      <w:sz w:val="18"/>
    </w:rPr>
  </w:style>
  <w:style w:type="paragraph" w:styleId="18">
    <w:name w:val="toc 2"/>
    <w:basedOn w:val="1"/>
    <w:next w:val="1"/>
    <w:qFormat/>
    <w:uiPriority w:val="39"/>
    <w:pPr>
      <w:ind w:left="420" w:leftChars="200"/>
    </w:pPr>
  </w:style>
  <w:style w:type="paragraph" w:styleId="1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0">
    <w:name w:val="annotation subject"/>
    <w:basedOn w:val="10"/>
    <w:next w:val="10"/>
    <w:link w:val="49"/>
    <w:qFormat/>
    <w:uiPriority w:val="0"/>
    <w:rPr>
      <w:b/>
      <w:bCs/>
    </w:rPr>
  </w:style>
  <w:style w:type="table" w:styleId="22">
    <w:name w:val="Table Grid"/>
    <w:basedOn w:val="2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4">
    <w:name w:val="Strong"/>
    <w:basedOn w:val="23"/>
    <w:qFormat/>
    <w:uiPriority w:val="0"/>
    <w:rPr>
      <w:b/>
    </w:rPr>
  </w:style>
  <w:style w:type="character" w:styleId="25">
    <w:name w:val="FollowedHyperlink"/>
    <w:basedOn w:val="23"/>
    <w:qFormat/>
    <w:uiPriority w:val="0"/>
    <w:rPr>
      <w:color w:val="333333"/>
      <w:u w:val="none"/>
    </w:rPr>
  </w:style>
  <w:style w:type="character" w:styleId="26">
    <w:name w:val="Hyperlink"/>
    <w:qFormat/>
    <w:uiPriority w:val="99"/>
    <w:rPr>
      <w:color w:val="000000"/>
      <w:u w:val="none"/>
    </w:rPr>
  </w:style>
  <w:style w:type="character" w:styleId="27">
    <w:name w:val="annotation reference"/>
    <w:basedOn w:val="23"/>
    <w:qFormat/>
    <w:uiPriority w:val="0"/>
    <w:rPr>
      <w:sz w:val="21"/>
      <w:szCs w:val="21"/>
    </w:rPr>
  </w:style>
  <w:style w:type="character" w:styleId="28">
    <w:name w:val="footnote reference"/>
    <w:basedOn w:val="23"/>
    <w:qFormat/>
    <w:uiPriority w:val="0"/>
    <w:rPr>
      <w:vertAlign w:val="superscript"/>
    </w:rPr>
  </w:style>
  <w:style w:type="character" w:customStyle="1" w:styleId="29">
    <w:name w:val="标题 2 Char"/>
    <w:link w:val="4"/>
    <w:qFormat/>
    <w:uiPriority w:val="99"/>
    <w:rPr>
      <w:rFonts w:eastAsia="黑体"/>
      <w:b/>
      <w:bCs/>
      <w:kern w:val="2"/>
      <w:sz w:val="24"/>
      <w:szCs w:val="24"/>
    </w:rPr>
  </w:style>
  <w:style w:type="paragraph" w:customStyle="1" w:styleId="30">
    <w:name w:val="Default"/>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1">
    <w:name w:val="君邦正文"/>
    <w:basedOn w:val="1"/>
    <w:link w:val="50"/>
    <w:qFormat/>
    <w:uiPriority w:val="0"/>
    <w:pPr>
      <w:spacing w:after="60" w:line="360" w:lineRule="auto"/>
      <w:ind w:firstLine="200" w:firstLineChars="200"/>
    </w:pPr>
    <w:rPr>
      <w:sz w:val="24"/>
      <w:szCs w:val="20"/>
    </w:rPr>
  </w:style>
  <w:style w:type="paragraph" w:styleId="32">
    <w:name w:val="List Paragraph"/>
    <w:basedOn w:val="1"/>
    <w:qFormat/>
    <w:uiPriority w:val="34"/>
    <w:pPr>
      <w:ind w:firstLine="420" w:firstLineChars="200"/>
    </w:pPr>
  </w:style>
  <w:style w:type="paragraph" w:customStyle="1" w:styleId="33">
    <w:name w:val="表"/>
    <w:basedOn w:val="1"/>
    <w:qFormat/>
    <w:uiPriority w:val="0"/>
    <w:pPr>
      <w:snapToGrid w:val="0"/>
      <w:jc w:val="center"/>
    </w:pPr>
    <w:rPr>
      <w:spacing w:val="2"/>
      <w:szCs w:val="20"/>
    </w:rPr>
  </w:style>
  <w:style w:type="paragraph" w:customStyle="1" w:styleId="34">
    <w:name w:val="表头样式1"/>
    <w:basedOn w:val="1"/>
    <w:qFormat/>
    <w:uiPriority w:val="0"/>
    <w:pPr>
      <w:spacing w:before="156" w:beforeLines="50"/>
      <w:jc w:val="center"/>
    </w:pPr>
    <w:rPr>
      <w:rFonts w:eastAsia="黑体"/>
      <w:b/>
      <w:sz w:val="24"/>
      <w:szCs w:val="20"/>
    </w:rPr>
  </w:style>
  <w:style w:type="paragraph" w:customStyle="1" w:styleId="35">
    <w:name w:val="报告书正文"/>
    <w:basedOn w:val="1"/>
    <w:qFormat/>
    <w:uiPriority w:val="0"/>
    <w:pPr>
      <w:jc w:val="left"/>
    </w:pPr>
  </w:style>
  <w:style w:type="paragraph" w:customStyle="1" w:styleId="36">
    <w:name w:val="无间隔2"/>
    <w:basedOn w:val="1"/>
    <w:qFormat/>
    <w:uiPriority w:val="0"/>
    <w:pPr>
      <w:adjustRightInd w:val="0"/>
      <w:snapToGrid w:val="0"/>
      <w:ind w:firstLine="480" w:firstLineChars="200"/>
    </w:pPr>
    <w:rPr>
      <w:sz w:val="24"/>
    </w:rPr>
  </w:style>
  <w:style w:type="paragraph" w:customStyle="1" w:styleId="37">
    <w:name w:val="表内格式"/>
    <w:basedOn w:val="1"/>
    <w:qFormat/>
    <w:uiPriority w:val="0"/>
    <w:pPr>
      <w:jc w:val="center"/>
    </w:pPr>
    <w:rPr>
      <w:sz w:val="18"/>
      <w:szCs w:val="20"/>
    </w:rPr>
  </w:style>
  <w:style w:type="paragraph" w:customStyle="1" w:styleId="38">
    <w:name w:val="表格内容"/>
    <w:basedOn w:val="1"/>
    <w:qFormat/>
    <w:uiPriority w:val="0"/>
    <w:pPr>
      <w:spacing w:line="240" w:lineRule="exact"/>
    </w:pPr>
    <w:rPr>
      <w:kern w:val="0"/>
      <w:szCs w:val="21"/>
    </w:rPr>
  </w:style>
  <w:style w:type="character" w:customStyle="1" w:styleId="39">
    <w:name w:val="bzrq"/>
    <w:basedOn w:val="23"/>
    <w:qFormat/>
    <w:uiPriority w:val="0"/>
  </w:style>
  <w:style w:type="character" w:customStyle="1" w:styleId="40">
    <w:name w:val="sysj"/>
    <w:basedOn w:val="23"/>
    <w:qFormat/>
    <w:uiPriority w:val="0"/>
  </w:style>
  <w:style w:type="character" w:customStyle="1" w:styleId="41">
    <w:name w:val="thisit"/>
    <w:basedOn w:val="23"/>
    <w:qFormat/>
    <w:uiPriority w:val="0"/>
  </w:style>
  <w:style w:type="character" w:customStyle="1" w:styleId="42">
    <w:name w:val="f_r6"/>
    <w:basedOn w:val="23"/>
    <w:qFormat/>
    <w:uiPriority w:val="0"/>
  </w:style>
  <w:style w:type="character" w:customStyle="1" w:styleId="43">
    <w:name w:val="bzmc"/>
    <w:basedOn w:val="23"/>
    <w:qFormat/>
    <w:uiPriority w:val="0"/>
  </w:style>
  <w:style w:type="character" w:customStyle="1" w:styleId="44">
    <w:name w:val="bzmc1"/>
    <w:basedOn w:val="23"/>
    <w:qFormat/>
    <w:uiPriority w:val="0"/>
  </w:style>
  <w:style w:type="character" w:customStyle="1" w:styleId="45">
    <w:name w:val="bzmc2"/>
    <w:basedOn w:val="23"/>
    <w:qFormat/>
    <w:uiPriority w:val="0"/>
  </w:style>
  <w:style w:type="character" w:customStyle="1" w:styleId="46">
    <w:name w:val="bzrq2"/>
    <w:basedOn w:val="23"/>
    <w:qFormat/>
    <w:uiPriority w:val="0"/>
  </w:style>
  <w:style w:type="character" w:customStyle="1" w:styleId="47">
    <w:name w:val="批注框文本 Char"/>
    <w:basedOn w:val="23"/>
    <w:link w:val="13"/>
    <w:qFormat/>
    <w:uiPriority w:val="0"/>
    <w:rPr>
      <w:kern w:val="2"/>
      <w:sz w:val="18"/>
      <w:szCs w:val="18"/>
    </w:rPr>
  </w:style>
  <w:style w:type="character" w:customStyle="1" w:styleId="48">
    <w:name w:val="批注文字 Char"/>
    <w:basedOn w:val="23"/>
    <w:link w:val="10"/>
    <w:qFormat/>
    <w:uiPriority w:val="99"/>
    <w:rPr>
      <w:kern w:val="2"/>
      <w:sz w:val="21"/>
      <w:szCs w:val="24"/>
    </w:rPr>
  </w:style>
  <w:style w:type="character" w:customStyle="1" w:styleId="49">
    <w:name w:val="批注主题 Char"/>
    <w:basedOn w:val="48"/>
    <w:link w:val="20"/>
    <w:qFormat/>
    <w:uiPriority w:val="0"/>
    <w:rPr>
      <w:b/>
      <w:bCs/>
      <w:kern w:val="2"/>
      <w:sz w:val="21"/>
      <w:szCs w:val="24"/>
    </w:rPr>
  </w:style>
  <w:style w:type="character" w:customStyle="1" w:styleId="50">
    <w:name w:val="君邦正文 Char2"/>
    <w:link w:val="31"/>
    <w:qFormat/>
    <w:uiPriority w:val="0"/>
    <w:rPr>
      <w:kern w:val="2"/>
      <w:sz w:val="24"/>
    </w:rPr>
  </w:style>
  <w:style w:type="character" w:customStyle="1" w:styleId="51">
    <w:name w:val="正文文本缩进 2 Char"/>
    <w:link w:val="12"/>
    <w:qFormat/>
    <w:uiPriority w:val="0"/>
    <w:rPr>
      <w:kern w:val="2"/>
      <w:sz w:val="21"/>
      <w:szCs w:val="24"/>
    </w:rPr>
  </w:style>
  <w:style w:type="character" w:customStyle="1" w:styleId="52">
    <w:name w:val="正文缩进 Char"/>
    <w:link w:val="8"/>
    <w:qFormat/>
    <w:uiPriority w:val="0"/>
    <w:rPr>
      <w:kern w:val="2"/>
      <w:sz w:val="24"/>
    </w:rPr>
  </w:style>
  <w:style w:type="paragraph" w:customStyle="1" w:styleId="53">
    <w:name w:val="目录"/>
    <w:basedOn w:val="31"/>
    <w:next w:val="31"/>
    <w:qFormat/>
    <w:uiPriority w:val="0"/>
    <w:pPr>
      <w:pBdr>
        <w:bottom w:val="single" w:color="auto" w:sz="12" w:space="1"/>
      </w:pBdr>
      <w:spacing w:before="960" w:after="960"/>
      <w:ind w:firstLine="0" w:firstLineChars="0"/>
      <w:jc w:val="right"/>
    </w:pPr>
    <w:rPr>
      <w:rFonts w:eastAsia="黑体"/>
      <w:b/>
      <w:i/>
      <w:sz w:val="32"/>
    </w:rPr>
  </w:style>
  <w:style w:type="character" w:customStyle="1" w:styleId="54">
    <w:name w:val="页脚 Char"/>
    <w:basedOn w:val="23"/>
    <w:link w:val="14"/>
    <w:qFormat/>
    <w:uiPriority w:val="99"/>
    <w:rPr>
      <w:kern w:val="2"/>
      <w:sz w:val="18"/>
      <w:szCs w:val="18"/>
    </w:rPr>
  </w:style>
  <w:style w:type="paragraph" w:customStyle="1" w:styleId="55">
    <w:name w:val="WPSOffice手动目录 1"/>
    <w:qFormat/>
    <w:uiPriority w:val="0"/>
    <w:pPr>
      <w:ind w:leftChars="0"/>
    </w:pPr>
    <w:rPr>
      <w:rFonts w:ascii="Times New Roman" w:hAnsi="Times New Roman" w:eastAsia="宋体" w:cs="Times New Roman"/>
      <w:sz w:val="20"/>
      <w:szCs w:val="20"/>
    </w:rPr>
  </w:style>
  <w:style w:type="paragraph" w:customStyle="1" w:styleId="56">
    <w:name w:val="WPSOffice手动目录 2"/>
    <w:qFormat/>
    <w:uiPriority w:val="0"/>
    <w:pPr>
      <w:ind w:leftChars="200"/>
    </w:pPr>
    <w:rPr>
      <w:rFonts w:ascii="Times New Roman" w:hAnsi="Times New Roman" w:eastAsia="宋体" w:cs="Times New Roman"/>
      <w:sz w:val="20"/>
      <w:szCs w:val="20"/>
    </w:rPr>
  </w:style>
  <w:style w:type="paragraph" w:customStyle="1" w:styleId="57">
    <w:name w:val="正文缩进1"/>
    <w:basedOn w:val="1"/>
    <w:qFormat/>
    <w:uiPriority w:val="0"/>
    <w:pPr>
      <w:spacing w:after="160" w:line="259" w:lineRule="auto"/>
      <w:ind w:firstLine="200" w:firstLineChars="200"/>
    </w:pPr>
    <w:rPr>
      <w:rFonts w:eastAsia="宋体"/>
      <w:sz w:val="21"/>
    </w:rPr>
  </w:style>
  <w:style w:type="character" w:customStyle="1" w:styleId="58">
    <w:name w:val="fontstyle01"/>
    <w:basedOn w:val="23"/>
    <w:qFormat/>
    <w:uiPriority w:val="0"/>
    <w:rPr>
      <w:rFonts w:hint="eastAsia" w:ascii="宋体" w:hAnsi="宋体" w:eastAsia="宋体" w:cs="宋体"/>
      <w:color w:val="000000"/>
      <w:sz w:val="44"/>
      <w:szCs w:val="44"/>
    </w:rPr>
  </w:style>
  <w:style w:type="character" w:customStyle="1" w:styleId="59">
    <w:name w:val="fontstyle21"/>
    <w:basedOn w:val="23"/>
    <w:qFormat/>
    <w:uiPriority w:val="0"/>
    <w:rPr>
      <w:rFonts w:ascii="黑体" w:hAnsi="宋体" w:eastAsia="黑体" w:cs="黑体"/>
      <w:color w:val="000000"/>
      <w:sz w:val="48"/>
      <w:szCs w:val="48"/>
    </w:rPr>
  </w:style>
  <w:style w:type="character" w:customStyle="1" w:styleId="60">
    <w:name w:val="fontstyle11"/>
    <w:basedOn w:val="23"/>
    <w:qFormat/>
    <w:uiPriority w:val="0"/>
    <w:rPr>
      <w:rFonts w:hint="default" w:ascii="Times New Roman" w:hAnsi="Times New Roman" w:cs="Times New Roman"/>
      <w:color w:val="000000"/>
      <w:sz w:val="24"/>
      <w:szCs w:val="24"/>
    </w:rPr>
  </w:style>
  <w:style w:type="character" w:customStyle="1" w:styleId="61">
    <w:name w:val="font61"/>
    <w:basedOn w:val="23"/>
    <w:qFormat/>
    <w:uiPriority w:val="0"/>
    <w:rPr>
      <w:rFonts w:hint="eastAsia" w:ascii="宋体" w:hAnsi="宋体" w:eastAsia="宋体" w:cs="宋体"/>
      <w:color w:val="000000"/>
      <w:sz w:val="20"/>
      <w:szCs w:val="20"/>
      <w:u w:val="none"/>
    </w:rPr>
  </w:style>
  <w:style w:type="character" w:customStyle="1" w:styleId="62">
    <w:name w:val="font11"/>
    <w:basedOn w:val="23"/>
    <w:qFormat/>
    <w:uiPriority w:val="0"/>
    <w:rPr>
      <w:rFonts w:hint="eastAsia" w:ascii="宋体" w:hAnsi="宋体" w:eastAsia="宋体" w:cs="宋体"/>
      <w:color w:val="000000"/>
      <w:sz w:val="22"/>
      <w:szCs w:val="22"/>
      <w:u w:val="none"/>
    </w:rPr>
  </w:style>
  <w:style w:type="character" w:customStyle="1" w:styleId="63">
    <w:name w:val="font01"/>
    <w:basedOn w:val="23"/>
    <w:qFormat/>
    <w:uiPriority w:val="0"/>
    <w:rPr>
      <w:rFonts w:hint="default" w:ascii="Times New Roman" w:hAnsi="Times New Roman" w:cs="Times New Roman"/>
      <w:color w:val="000000"/>
      <w:sz w:val="22"/>
      <w:szCs w:val="22"/>
      <w:u w:val="none"/>
    </w:rPr>
  </w:style>
  <w:style w:type="character" w:customStyle="1" w:styleId="64">
    <w:name w:val="标题 4 Char"/>
    <w:link w:val="6"/>
    <w:qFormat/>
    <w:uiPriority w:val="0"/>
    <w:rPr>
      <w:rFonts w:ascii="Times New Roman" w:hAnsi="Times New Roman" w:eastAsia="宋体"/>
      <w:b/>
      <w:bCs/>
      <w:sz w:val="24"/>
      <w:szCs w:val="24"/>
    </w:rPr>
  </w:style>
  <w:style w:type="character" w:customStyle="1" w:styleId="65">
    <w:name w:val="标题 3 Char1"/>
    <w:link w:val="5"/>
    <w:qFormat/>
    <w:uiPriority w:val="99"/>
    <w:rPr>
      <w:b/>
      <w:bCs/>
      <w:sz w:val="24"/>
      <w:szCs w:val="32"/>
    </w:rPr>
  </w:style>
  <w:style w:type="character" w:customStyle="1" w:styleId="66">
    <w:name w:val="font31"/>
    <w:basedOn w:val="23"/>
    <w:qFormat/>
    <w:uiPriority w:val="0"/>
    <w:rPr>
      <w:rFonts w:hint="default" w:ascii="Times New Roman" w:hAnsi="Times New Roman" w:cs="Times New Roman"/>
      <w:color w:val="000000"/>
      <w:sz w:val="21"/>
      <w:szCs w:val="21"/>
      <w:u w:val="none"/>
      <w:vertAlign w:val="subscript"/>
    </w:rPr>
  </w:style>
  <w:style w:type="character" w:customStyle="1" w:styleId="67">
    <w:name w:val="正文文本 字符"/>
    <w:basedOn w:val="23"/>
    <w:link w:val="2"/>
    <w:qFormat/>
    <w:uiPriority w:val="0"/>
    <w:rPr>
      <w:kern w:val="2"/>
      <w:sz w:val="24"/>
      <w:szCs w:val="24"/>
    </w:rPr>
  </w:style>
  <w:style w:type="character" w:customStyle="1" w:styleId="68">
    <w:name w:val="批注文字 字符"/>
    <w:basedOn w:val="23"/>
    <w:link w:val="10"/>
    <w:qFormat/>
    <w:uiPriority w:val="0"/>
    <w:rPr>
      <w:kern w:val="2"/>
      <w:sz w:val="24"/>
      <w:szCs w:val="24"/>
    </w:rPr>
  </w:style>
  <w:style w:type="character" w:customStyle="1" w:styleId="69">
    <w:name w:val="font21"/>
    <w:basedOn w:val="23"/>
    <w:qFormat/>
    <w:uiPriority w:val="0"/>
    <w:rPr>
      <w:rFonts w:hint="eastAsia" w:ascii="宋体" w:hAnsi="宋体" w:eastAsia="宋体" w:cs="宋体"/>
      <w:color w:val="FF0000"/>
      <w:sz w:val="21"/>
      <w:szCs w:val="21"/>
      <w:u w:val="none"/>
    </w:rPr>
  </w:style>
  <w:style w:type="character" w:customStyle="1" w:styleId="70">
    <w:name w:val="font41"/>
    <w:basedOn w:val="23"/>
    <w:qFormat/>
    <w:uiPriority w:val="0"/>
    <w:rPr>
      <w:rFonts w:hint="default" w:ascii="Times New Roman" w:hAnsi="Times New Roman" w:cs="Times New Roman"/>
      <w:color w:val="000000"/>
      <w:sz w:val="21"/>
      <w:szCs w:val="21"/>
      <w:u w:val="none"/>
    </w:rPr>
  </w:style>
  <w:style w:type="character" w:customStyle="1" w:styleId="71">
    <w:name w:val="font51"/>
    <w:basedOn w:val="23"/>
    <w:qFormat/>
    <w:uiPriority w:val="0"/>
    <w:rPr>
      <w:rFonts w:hint="default" w:ascii="Times New Roman" w:hAnsi="Times New Roman" w:cs="Times New Roman"/>
      <w:color w:val="131313"/>
      <w:sz w:val="24"/>
      <w:szCs w:val="24"/>
      <w:u w:val="none"/>
    </w:rPr>
  </w:style>
  <w:style w:type="character" w:customStyle="1" w:styleId="72">
    <w:name w:val="font81"/>
    <w:basedOn w:val="23"/>
    <w:qFormat/>
    <w:uiPriority w:val="0"/>
    <w:rPr>
      <w:rFonts w:hint="eastAsia" w:ascii="宋体" w:hAnsi="宋体" w:eastAsia="宋体" w:cs="宋体"/>
      <w:color w:val="333333"/>
      <w:sz w:val="24"/>
      <w:szCs w:val="24"/>
      <w:u w:val="none"/>
    </w:rPr>
  </w:style>
  <w:style w:type="character" w:customStyle="1" w:styleId="73">
    <w:name w:val="font131"/>
    <w:basedOn w:val="23"/>
    <w:qFormat/>
    <w:uiPriority w:val="0"/>
    <w:rPr>
      <w:rFonts w:hint="eastAsia" w:ascii="宋体" w:hAnsi="宋体" w:eastAsia="宋体" w:cs="宋体"/>
      <w:color w:val="131313"/>
      <w:sz w:val="24"/>
      <w:szCs w:val="24"/>
      <w:u w:val="none"/>
    </w:rPr>
  </w:style>
  <w:style w:type="character" w:customStyle="1" w:styleId="74">
    <w:name w:val="font121"/>
    <w:basedOn w:val="23"/>
    <w:qFormat/>
    <w:uiPriority w:val="0"/>
    <w:rPr>
      <w:rFonts w:hint="eastAsia" w:ascii="宋体" w:hAnsi="宋体" w:eastAsia="宋体" w:cs="宋体"/>
      <w:b/>
      <w:color w:val="000000"/>
      <w:sz w:val="24"/>
      <w:szCs w:val="24"/>
      <w:u w:val="none"/>
    </w:rPr>
  </w:style>
  <w:style w:type="character" w:customStyle="1" w:styleId="75">
    <w:name w:val="font171"/>
    <w:basedOn w:val="23"/>
    <w:qFormat/>
    <w:uiPriority w:val="0"/>
    <w:rPr>
      <w:rFonts w:hint="default" w:ascii="Times New Roman" w:hAnsi="Times New Roman" w:cs="Times New Roman"/>
      <w:color w:val="333333"/>
      <w:sz w:val="24"/>
      <w:szCs w:val="24"/>
      <w:u w:val="none"/>
    </w:rPr>
  </w:style>
  <w:style w:type="character" w:customStyle="1" w:styleId="76">
    <w:name w:val="font112"/>
    <w:basedOn w:val="23"/>
    <w:qFormat/>
    <w:uiPriority w:val="0"/>
    <w:rPr>
      <w:rFonts w:hint="eastAsia" w:ascii="宋体" w:hAnsi="宋体" w:eastAsia="宋体" w:cs="宋体"/>
      <w:color w:val="151515"/>
      <w:sz w:val="24"/>
      <w:szCs w:val="24"/>
      <w:u w:val="none"/>
    </w:rPr>
  </w:style>
  <w:style w:type="character" w:customStyle="1" w:styleId="77">
    <w:name w:val="font161"/>
    <w:basedOn w:val="23"/>
    <w:qFormat/>
    <w:uiPriority w:val="0"/>
    <w:rPr>
      <w:rFonts w:hint="default" w:ascii="Times New Roman" w:hAnsi="Times New Roman" w:cs="Times New Roman"/>
      <w:color w:val="000000"/>
      <w:sz w:val="24"/>
      <w:szCs w:val="24"/>
      <w:u w:val="none"/>
    </w:rPr>
  </w:style>
  <w:style w:type="character" w:customStyle="1" w:styleId="78">
    <w:name w:val="font101"/>
    <w:basedOn w:val="23"/>
    <w:qFormat/>
    <w:uiPriority w:val="0"/>
    <w:rPr>
      <w:rFonts w:hint="eastAsia" w:ascii="宋体" w:hAnsi="宋体" w:eastAsia="宋体" w:cs="宋体"/>
      <w:b/>
      <w:color w:val="4E4E4E"/>
      <w:sz w:val="24"/>
      <w:szCs w:val="24"/>
      <w:u w:val="none"/>
    </w:rPr>
  </w:style>
  <w:style w:type="character" w:customStyle="1" w:styleId="79">
    <w:name w:val="font91"/>
    <w:basedOn w:val="23"/>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chart" Target="charts/chart10.xml"/><Relationship Id="rId44" Type="http://schemas.openxmlformats.org/officeDocument/2006/relationships/chart" Target="charts/chart9.xml"/><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chart" Target="charts/chart6.xml"/><Relationship Id="rId40" Type="http://schemas.openxmlformats.org/officeDocument/2006/relationships/chart" Target="charts/chart5.xml"/><Relationship Id="rId4" Type="http://schemas.openxmlformats.org/officeDocument/2006/relationships/header" Target="header2.xml"/><Relationship Id="rId39" Type="http://schemas.openxmlformats.org/officeDocument/2006/relationships/chart" Target="charts/chart4.xml"/><Relationship Id="rId38" Type="http://schemas.openxmlformats.org/officeDocument/2006/relationships/chart" Target="charts/chart3.xml"/><Relationship Id="rId37" Type="http://schemas.openxmlformats.org/officeDocument/2006/relationships/chart" Target="charts/chart2.xml"/><Relationship Id="rId36" Type="http://schemas.openxmlformats.org/officeDocument/2006/relationships/chart" Target="charts/chart1.xml"/><Relationship Id="rId35" Type="http://schemas.openxmlformats.org/officeDocument/2006/relationships/image" Target="media/image10.wmf"/><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footer" Target="footer4.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footer" Target="footer3.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2.xml"/><Relationship Id="rId1" Type="http://schemas.openxmlformats.org/officeDocument/2006/relationships/oleObject" Target="file:///C:\Users\Administrator\Desktop\EJK\EJK-&#25955;&#28857;&#22270;.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chartUserShapes" Target="../drawings/drawing10.xml"/><Relationship Id="rId1" Type="http://schemas.openxmlformats.org/officeDocument/2006/relationships/oleObject" Target="file:///C:\Users\Administrator\Desktop\EJK\EJK-&#25955;&#28857;&#22270;.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file:///C:\Users\Administrator\Desktop\EJK\EJK-&#25955;&#28857;&#22270;.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chartUserShapes" Target="../drawings/drawing8.xml"/><Relationship Id="rId1" Type="http://schemas.openxmlformats.org/officeDocument/2006/relationships/oleObject" Target="file:///C:\Users\Administrator\Desktop\EJK\EJK-&#25955;&#28857;&#22270;.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chartUserShapes" Target="../drawings/drawing5.xml"/><Relationship Id="rId1" Type="http://schemas.openxmlformats.org/officeDocument/2006/relationships/oleObject" Target="file:///C:\Users\Administrator\Desktop\EJK\EJK-&#25955;&#28857;&#22270;.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chartUserShapes" Target="../drawings/drawing3.xml"/><Relationship Id="rId1" Type="http://schemas.openxmlformats.org/officeDocument/2006/relationships/oleObject" Target="file:///C:\Users\Administrator\Desktop\EJK\EJK-&#25955;&#28857;&#22270;.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chartUserShapes" Target="../drawings/drawing6.xml"/><Relationship Id="rId1" Type="http://schemas.openxmlformats.org/officeDocument/2006/relationships/oleObject" Target="file:///C:\Users\Administrator\Desktop\EJK\EJK-&#25955;&#28857;&#22270;.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chartUserShapes" Target="../drawings/drawing7.xml"/><Relationship Id="rId1" Type="http://schemas.openxmlformats.org/officeDocument/2006/relationships/oleObject" Target="file:///C:\Users\Administrator\Desktop\EJK\EJK-&#25955;&#28857;&#22270;.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chartUserShapes" Target="../drawings/drawing9.xml"/><Relationship Id="rId1" Type="http://schemas.openxmlformats.org/officeDocument/2006/relationships/oleObject" Target="file:///C:\Users\Administrator\Desktop\EJK\EJK-&#25955;&#28857;&#22270;.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chartUserShapes" Target="../drawings/drawing4.xml"/><Relationship Id="rId1" Type="http://schemas.openxmlformats.org/officeDocument/2006/relationships/oleObject" Target="file:///C:\Users\Administrator\Desktop\EJK\EJK-&#25955;&#28857;&#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rPr lang="en-US" altLang="zh-CN" b="1"/>
              <a:t>pH</a:t>
            </a:r>
            <a:r>
              <a:rPr altLang="en-US" b="1"/>
              <a:t>值</a:t>
            </a:r>
            <a:endParaRPr altLang="en-US" b="1"/>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'[EJK-散点图.xlsx]Ph'!$B$2:$P$2</c:f>
              <c:strCache>
                <c:ptCount val="15"/>
                <c:pt idx="0">
                  <c:v>EJK-1-75</c:v>
                </c:pt>
                <c:pt idx="1">
                  <c:v>EJK-1-200</c:v>
                </c:pt>
                <c:pt idx="2">
                  <c:v>EJK-1-400</c:v>
                </c:pt>
                <c:pt idx="3">
                  <c:v>EJK-2-75</c:v>
                </c:pt>
                <c:pt idx="4">
                  <c:v>EJK-2-200</c:v>
                </c:pt>
                <c:pt idx="5">
                  <c:v>EJK-3</c:v>
                </c:pt>
                <c:pt idx="6">
                  <c:v>EJK-4</c:v>
                </c:pt>
                <c:pt idx="7">
                  <c:v>EJK-JJ-1</c:v>
                </c:pt>
                <c:pt idx="8">
                  <c:v>EJK-JJ-2</c:v>
                </c:pt>
                <c:pt idx="9">
                  <c:v>EJK-JJ-3</c:v>
                </c:pt>
                <c:pt idx="10">
                  <c:v>EJK-JJ-4</c:v>
                </c:pt>
                <c:pt idx="11">
                  <c:v>EJK-JJ-5</c:v>
                </c:pt>
                <c:pt idx="12">
                  <c:v>EJK-JJ-6</c:v>
                </c:pt>
                <c:pt idx="13">
                  <c:v>EJK-JJ-7</c:v>
                </c:pt>
                <c:pt idx="14">
                  <c:v>EJK-JJ-8</c:v>
                </c:pt>
              </c:strCache>
            </c:strRef>
          </c:cat>
          <c:val>
            <c:numRef>
              <c:f>'[EJK-散点图.xlsx]Ph'!$B$3:$P$3</c:f>
              <c:numCache>
                <c:formatCode>General</c:formatCode>
                <c:ptCount val="15"/>
                <c:pt idx="0">
                  <c:v>8.5</c:v>
                </c:pt>
                <c:pt idx="1">
                  <c:v>8.52</c:v>
                </c:pt>
                <c:pt idx="2">
                  <c:v>8.36</c:v>
                </c:pt>
                <c:pt idx="3">
                  <c:v>8.35</c:v>
                </c:pt>
                <c:pt idx="4">
                  <c:v>8.45</c:v>
                </c:pt>
                <c:pt idx="5">
                  <c:v>8.47</c:v>
                </c:pt>
                <c:pt idx="6">
                  <c:v>7.46</c:v>
                </c:pt>
                <c:pt idx="7">
                  <c:v>8.35</c:v>
                </c:pt>
                <c:pt idx="8">
                  <c:v>8.02</c:v>
                </c:pt>
                <c:pt idx="9">
                  <c:v>8.39</c:v>
                </c:pt>
                <c:pt idx="10">
                  <c:v>8.46</c:v>
                </c:pt>
                <c:pt idx="11">
                  <c:v>8.47</c:v>
                </c:pt>
                <c:pt idx="12">
                  <c:v>8.43</c:v>
                </c:pt>
                <c:pt idx="13">
                  <c:v>8.48</c:v>
                </c:pt>
                <c:pt idx="14">
                  <c:v>8.76</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'[EJK-散点图.xlsx]铬'!$A$3</c:f>
              <c:strCache>
                <c:ptCount val="1"/>
                <c:pt idx="0">
                  <c:v>铬</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'[EJK-散点图.xlsx]铬'!$B$2:$P$2</c:f>
              <c:strCache>
                <c:ptCount val="15"/>
                <c:pt idx="0">
                  <c:v>EJK-1-75</c:v>
                </c:pt>
                <c:pt idx="1">
                  <c:v>EJK-1-200</c:v>
                </c:pt>
                <c:pt idx="2">
                  <c:v>EJK-1-400</c:v>
                </c:pt>
                <c:pt idx="3">
                  <c:v>EJK-2-75</c:v>
                </c:pt>
                <c:pt idx="4">
                  <c:v>EJK-2-200</c:v>
                </c:pt>
                <c:pt idx="5">
                  <c:v>EJK-3</c:v>
                </c:pt>
                <c:pt idx="6">
                  <c:v>EJK-4</c:v>
                </c:pt>
                <c:pt idx="7">
                  <c:v>EJK-JJ-1</c:v>
                </c:pt>
                <c:pt idx="8">
                  <c:v>EJK-JJ-2</c:v>
                </c:pt>
                <c:pt idx="9">
                  <c:v>EJK-JJ-3</c:v>
                </c:pt>
                <c:pt idx="10">
                  <c:v>EJK-JJ-4</c:v>
                </c:pt>
                <c:pt idx="11">
                  <c:v>EJK-JJ-5</c:v>
                </c:pt>
                <c:pt idx="12">
                  <c:v>EJK-JJ-6</c:v>
                </c:pt>
                <c:pt idx="13">
                  <c:v>EJK-JJ-7</c:v>
                </c:pt>
                <c:pt idx="14">
                  <c:v>EJK-JJ-8</c:v>
                </c:pt>
              </c:strCache>
            </c:strRef>
          </c:cat>
          <c:val>
            <c:numRef>
              <c:f>'[EJK-散点图.xlsx]铬'!$B$3:$P$3</c:f>
              <c:numCache>
                <c:formatCode>General</c:formatCode>
                <c:ptCount val="15"/>
                <c:pt idx="0">
                  <c:v>55</c:v>
                </c:pt>
                <c:pt idx="1">
                  <c:v>62</c:v>
                </c:pt>
                <c:pt idx="2">
                  <c:v>66</c:v>
                </c:pt>
                <c:pt idx="3">
                  <c:v>97</c:v>
                </c:pt>
                <c:pt idx="4">
                  <c:v>43</c:v>
                </c:pt>
                <c:pt idx="5">
                  <c:v>27</c:v>
                </c:pt>
                <c:pt idx="6">
                  <c:v>35</c:v>
                </c:pt>
                <c:pt idx="7">
                  <c:v>51</c:v>
                </c:pt>
                <c:pt idx="8">
                  <c:v>73</c:v>
                </c:pt>
                <c:pt idx="9">
                  <c:v>83</c:v>
                </c:pt>
                <c:pt idx="10">
                  <c:v>92</c:v>
                </c:pt>
                <c:pt idx="11">
                  <c:v>44</c:v>
                </c:pt>
                <c:pt idx="12">
                  <c:v>45</c:v>
                </c:pt>
                <c:pt idx="13">
                  <c:v>86</c:v>
                </c:pt>
                <c:pt idx="14">
                  <c:v>131</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18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rPr altLang="en-US" b="1"/>
              <a:t>总氟化物</a:t>
            </a:r>
            <a:endParaRPr altLang="en-US" b="1"/>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'[EJK-散点图.xlsx]氟化物'!$B$2:$P$2</c:f>
              <c:strCache>
                <c:ptCount val="15"/>
                <c:pt idx="0">
                  <c:v>EJK-1-75</c:v>
                </c:pt>
                <c:pt idx="1">
                  <c:v>EJK-1-200</c:v>
                </c:pt>
                <c:pt idx="2">
                  <c:v>EJK-1-400</c:v>
                </c:pt>
                <c:pt idx="3">
                  <c:v>EJK-2-75</c:v>
                </c:pt>
                <c:pt idx="4">
                  <c:v>EJK-2-200</c:v>
                </c:pt>
                <c:pt idx="5">
                  <c:v>EJK-3</c:v>
                </c:pt>
                <c:pt idx="6">
                  <c:v>EJK-4</c:v>
                </c:pt>
                <c:pt idx="7">
                  <c:v>EJK-JJ-1</c:v>
                </c:pt>
                <c:pt idx="8">
                  <c:v>EJK-JJ-2</c:v>
                </c:pt>
                <c:pt idx="9">
                  <c:v>EJK-JJ-3</c:v>
                </c:pt>
                <c:pt idx="10">
                  <c:v>EJK-JJ-4</c:v>
                </c:pt>
                <c:pt idx="11">
                  <c:v>EJK-JJ-5</c:v>
                </c:pt>
                <c:pt idx="12">
                  <c:v>EJK-JJ-6</c:v>
                </c:pt>
                <c:pt idx="13">
                  <c:v>EJK-JJ-7</c:v>
                </c:pt>
                <c:pt idx="14">
                  <c:v>EJK-JJ-8</c:v>
                </c:pt>
              </c:strCache>
            </c:strRef>
          </c:cat>
          <c:val>
            <c:numRef>
              <c:f>'[EJK-散点图.xlsx]氟化物'!$B$3:$P$3</c:f>
              <c:numCache>
                <c:formatCode>General</c:formatCode>
                <c:ptCount val="15"/>
                <c:pt idx="0">
                  <c:v>592</c:v>
                </c:pt>
                <c:pt idx="1">
                  <c:v>668</c:v>
                </c:pt>
                <c:pt idx="2">
                  <c:v>571</c:v>
                </c:pt>
                <c:pt idx="3">
                  <c:v>652</c:v>
                </c:pt>
                <c:pt idx="4">
                  <c:v>645</c:v>
                </c:pt>
                <c:pt idx="5">
                  <c:v>618</c:v>
                </c:pt>
                <c:pt idx="6">
                  <c:v>612</c:v>
                </c:pt>
                <c:pt idx="7">
                  <c:v>686</c:v>
                </c:pt>
                <c:pt idx="8">
                  <c:v>655</c:v>
                </c:pt>
                <c:pt idx="9">
                  <c:v>634</c:v>
                </c:pt>
                <c:pt idx="10">
                  <c:v>660</c:v>
                </c:pt>
                <c:pt idx="11">
                  <c:v>641</c:v>
                </c:pt>
                <c:pt idx="12">
                  <c:v>755</c:v>
                </c:pt>
                <c:pt idx="13">
                  <c:v>766</c:v>
                </c:pt>
                <c:pt idx="14">
                  <c:v>759</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'[EJK-散点图.xlsx]铅'!$A$3</c:f>
              <c:strCache>
                <c:ptCount val="1"/>
                <c:pt idx="0">
                  <c:v>铅</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'[EJK-散点图.xlsx]铅'!$B$2:$P$2</c:f>
              <c:strCache>
                <c:ptCount val="15"/>
                <c:pt idx="0">
                  <c:v>EJK-1-75</c:v>
                </c:pt>
                <c:pt idx="1">
                  <c:v>EJK-1-200</c:v>
                </c:pt>
                <c:pt idx="2">
                  <c:v>EJK-1-400</c:v>
                </c:pt>
                <c:pt idx="3">
                  <c:v>EJK-2-75</c:v>
                </c:pt>
                <c:pt idx="4">
                  <c:v>EJK-2-200</c:v>
                </c:pt>
                <c:pt idx="5">
                  <c:v>EJK-3</c:v>
                </c:pt>
                <c:pt idx="6">
                  <c:v>EJK-4</c:v>
                </c:pt>
                <c:pt idx="7">
                  <c:v>EJK-JJ-1</c:v>
                </c:pt>
                <c:pt idx="8">
                  <c:v>EJK-JJ-2</c:v>
                </c:pt>
                <c:pt idx="9">
                  <c:v>EJK-JJ-3</c:v>
                </c:pt>
                <c:pt idx="10">
                  <c:v>EJK-JJ-4</c:v>
                </c:pt>
                <c:pt idx="11">
                  <c:v>EJK-JJ-5</c:v>
                </c:pt>
                <c:pt idx="12">
                  <c:v>EJK-JJ-6</c:v>
                </c:pt>
                <c:pt idx="13">
                  <c:v>EJK-JJ-7</c:v>
                </c:pt>
                <c:pt idx="14">
                  <c:v>EJK-JJ-8</c:v>
                </c:pt>
              </c:strCache>
            </c:strRef>
          </c:cat>
          <c:val>
            <c:numRef>
              <c:f>'[EJK-散点图.xlsx]铅'!$B$3:$P$3</c:f>
              <c:numCache>
                <c:formatCode>General</c:formatCode>
                <c:ptCount val="15"/>
                <c:pt idx="0">
                  <c:v>28.8</c:v>
                </c:pt>
                <c:pt idx="1">
                  <c:v>25.3</c:v>
                </c:pt>
                <c:pt idx="2">
                  <c:v>16.7</c:v>
                </c:pt>
                <c:pt idx="3">
                  <c:v>30.3</c:v>
                </c:pt>
                <c:pt idx="4">
                  <c:v>21.2</c:v>
                </c:pt>
                <c:pt idx="5">
                  <c:v>22.4</c:v>
                </c:pt>
                <c:pt idx="6">
                  <c:v>22.3</c:v>
                </c:pt>
                <c:pt idx="7">
                  <c:v>23.6</c:v>
                </c:pt>
                <c:pt idx="8">
                  <c:v>30.2</c:v>
                </c:pt>
                <c:pt idx="9">
                  <c:v>25.2</c:v>
                </c:pt>
                <c:pt idx="10">
                  <c:v>31.1</c:v>
                </c:pt>
                <c:pt idx="11">
                  <c:v>19.6</c:v>
                </c:pt>
                <c:pt idx="12">
                  <c:v>58.8</c:v>
                </c:pt>
                <c:pt idx="13">
                  <c:v>31.6</c:v>
                </c:pt>
                <c:pt idx="14">
                  <c:v>43.4</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'[EJK-散点图.xlsx]汞'!$A$3</c:f>
              <c:strCache>
                <c:ptCount val="1"/>
                <c:pt idx="0">
                  <c:v>汞</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'[EJK-散点图.xlsx]汞'!$B$2:$P$2</c:f>
              <c:strCache>
                <c:ptCount val="15"/>
                <c:pt idx="0">
                  <c:v>EJK-1-75</c:v>
                </c:pt>
                <c:pt idx="1">
                  <c:v>EJK-1-200</c:v>
                </c:pt>
                <c:pt idx="2">
                  <c:v>EJK-1-400</c:v>
                </c:pt>
                <c:pt idx="3">
                  <c:v>EJK-2-75</c:v>
                </c:pt>
                <c:pt idx="4">
                  <c:v>EJK-2-200</c:v>
                </c:pt>
                <c:pt idx="5">
                  <c:v>EJK-3</c:v>
                </c:pt>
                <c:pt idx="6">
                  <c:v>EJK-4</c:v>
                </c:pt>
                <c:pt idx="7">
                  <c:v>EJK-JJ-1</c:v>
                </c:pt>
                <c:pt idx="8">
                  <c:v>EJK-JJ-2</c:v>
                </c:pt>
                <c:pt idx="9">
                  <c:v>EJK-JJ-3</c:v>
                </c:pt>
                <c:pt idx="10">
                  <c:v>EJK-JJ-4</c:v>
                </c:pt>
                <c:pt idx="11">
                  <c:v>EJK-JJ-5</c:v>
                </c:pt>
                <c:pt idx="12">
                  <c:v>EJK-JJ-6</c:v>
                </c:pt>
                <c:pt idx="13">
                  <c:v>EJK-JJ-7</c:v>
                </c:pt>
                <c:pt idx="14">
                  <c:v>EJK-JJ-8</c:v>
                </c:pt>
              </c:strCache>
            </c:strRef>
          </c:cat>
          <c:val>
            <c:numRef>
              <c:f>'[EJK-散点图.xlsx]汞'!$B$3:$P$3</c:f>
              <c:numCache>
                <c:formatCode>General</c:formatCode>
                <c:ptCount val="15"/>
                <c:pt idx="0">
                  <c:v>0.12</c:v>
                </c:pt>
                <c:pt idx="1">
                  <c:v>0.13</c:v>
                </c:pt>
                <c:pt idx="2">
                  <c:v>0.1</c:v>
                </c:pt>
                <c:pt idx="3">
                  <c:v>0.13</c:v>
                </c:pt>
                <c:pt idx="4">
                  <c:v>0.1</c:v>
                </c:pt>
                <c:pt idx="5">
                  <c:v>0.13</c:v>
                </c:pt>
                <c:pt idx="6">
                  <c:v>0.14</c:v>
                </c:pt>
                <c:pt idx="7">
                  <c:v>0.12</c:v>
                </c:pt>
                <c:pt idx="8">
                  <c:v>0.12</c:v>
                </c:pt>
                <c:pt idx="9">
                  <c:v>0.1</c:v>
                </c:pt>
                <c:pt idx="10">
                  <c:v>0.13</c:v>
                </c:pt>
                <c:pt idx="11">
                  <c:v>0.15</c:v>
                </c:pt>
                <c:pt idx="12">
                  <c:v>0.15</c:v>
                </c:pt>
                <c:pt idx="13">
                  <c:v>0.15</c:v>
                </c:pt>
                <c:pt idx="14">
                  <c:v>0.12</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0.3"/>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t>钴</a:t>
            </a:r>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'[EJK-散点图.xlsx]钴'!$B$2:$P$2</c:f>
              <c:strCache>
                <c:ptCount val="15"/>
                <c:pt idx="0">
                  <c:v>EJK-1-75</c:v>
                </c:pt>
                <c:pt idx="1">
                  <c:v>EJK-1-200</c:v>
                </c:pt>
                <c:pt idx="2">
                  <c:v>EJK-1-400</c:v>
                </c:pt>
                <c:pt idx="3">
                  <c:v>EJK-2-75</c:v>
                </c:pt>
                <c:pt idx="4">
                  <c:v>EJK-2-200</c:v>
                </c:pt>
                <c:pt idx="5">
                  <c:v>EJK-3</c:v>
                </c:pt>
                <c:pt idx="6">
                  <c:v>EJK-4</c:v>
                </c:pt>
                <c:pt idx="7">
                  <c:v>EJK-JJ-1</c:v>
                </c:pt>
                <c:pt idx="8">
                  <c:v>EJK-JJ-2</c:v>
                </c:pt>
                <c:pt idx="9">
                  <c:v>EJK-JJ-3</c:v>
                </c:pt>
                <c:pt idx="10">
                  <c:v>EJK-JJ-4</c:v>
                </c:pt>
                <c:pt idx="11">
                  <c:v>EJK-JJ-5</c:v>
                </c:pt>
                <c:pt idx="12">
                  <c:v>EJK-JJ-6</c:v>
                </c:pt>
                <c:pt idx="13">
                  <c:v>EJK-JJ-7</c:v>
                </c:pt>
                <c:pt idx="14">
                  <c:v>EJK-JJ-8</c:v>
                </c:pt>
              </c:strCache>
            </c:strRef>
          </c:cat>
          <c:val>
            <c:numRef>
              <c:f>'[EJK-散点图.xlsx]钴'!$B$3:$P$3</c:f>
              <c:numCache>
                <c:formatCode>General</c:formatCode>
                <c:ptCount val="15"/>
                <c:pt idx="0">
                  <c:v>13.3</c:v>
                </c:pt>
                <c:pt idx="1">
                  <c:v>14.5</c:v>
                </c:pt>
                <c:pt idx="2">
                  <c:v>10.1</c:v>
                </c:pt>
                <c:pt idx="3">
                  <c:v>13.1</c:v>
                </c:pt>
                <c:pt idx="4">
                  <c:v>12.1</c:v>
                </c:pt>
                <c:pt idx="5">
                  <c:v>10.9</c:v>
                </c:pt>
                <c:pt idx="6">
                  <c:v>14.6</c:v>
                </c:pt>
                <c:pt idx="7">
                  <c:v>12.8</c:v>
                </c:pt>
                <c:pt idx="8">
                  <c:v>13.3</c:v>
                </c:pt>
                <c:pt idx="9">
                  <c:v>17.3</c:v>
                </c:pt>
                <c:pt idx="10">
                  <c:v>15</c:v>
                </c:pt>
                <c:pt idx="11">
                  <c:v>10.6</c:v>
                </c:pt>
                <c:pt idx="12">
                  <c:v>11.1</c:v>
                </c:pt>
                <c:pt idx="13">
                  <c:v>13.5</c:v>
                </c:pt>
                <c:pt idx="14">
                  <c:v>12.8</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'[EJK-散点图.xlsx]镉'!$A$3</c:f>
              <c:strCache>
                <c:ptCount val="1"/>
                <c:pt idx="0">
                  <c:v>镉</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'[EJK-散点图.xlsx]镉'!$B$2:$P$2</c:f>
              <c:strCache>
                <c:ptCount val="15"/>
                <c:pt idx="0">
                  <c:v>EJK-1-75</c:v>
                </c:pt>
                <c:pt idx="1">
                  <c:v>EJK-1-200</c:v>
                </c:pt>
                <c:pt idx="2">
                  <c:v>EJK-1-400</c:v>
                </c:pt>
                <c:pt idx="3">
                  <c:v>EJK-2-75</c:v>
                </c:pt>
                <c:pt idx="4">
                  <c:v>EJK-2-200</c:v>
                </c:pt>
                <c:pt idx="5">
                  <c:v>EJK-3</c:v>
                </c:pt>
                <c:pt idx="6">
                  <c:v>EJK-4</c:v>
                </c:pt>
                <c:pt idx="7">
                  <c:v>EJK-JJ-1</c:v>
                </c:pt>
                <c:pt idx="8">
                  <c:v>EJK-JJ-2</c:v>
                </c:pt>
                <c:pt idx="9">
                  <c:v>EJK-JJ-3</c:v>
                </c:pt>
                <c:pt idx="10">
                  <c:v>EJK-JJ-4</c:v>
                </c:pt>
                <c:pt idx="11">
                  <c:v>EJK-JJ-5</c:v>
                </c:pt>
                <c:pt idx="12">
                  <c:v>EJK-JJ-6</c:v>
                </c:pt>
                <c:pt idx="13">
                  <c:v>EJK-JJ-7</c:v>
                </c:pt>
                <c:pt idx="14">
                  <c:v>EJK-JJ-8</c:v>
                </c:pt>
              </c:strCache>
            </c:strRef>
          </c:cat>
          <c:val>
            <c:numRef>
              <c:f>'[EJK-散点图.xlsx]镉'!$B$3:$P$3</c:f>
              <c:numCache>
                <c:formatCode>General</c:formatCode>
                <c:ptCount val="15"/>
                <c:pt idx="0">
                  <c:v>0.08</c:v>
                </c:pt>
                <c:pt idx="1">
                  <c:v>0.07</c:v>
                </c:pt>
                <c:pt idx="2">
                  <c:v>0.08</c:v>
                </c:pt>
                <c:pt idx="3">
                  <c:v>0.2</c:v>
                </c:pt>
                <c:pt idx="4">
                  <c:v>0.07</c:v>
                </c:pt>
                <c:pt idx="5">
                  <c:v>0.06</c:v>
                </c:pt>
                <c:pt idx="6">
                  <c:v>0.02</c:v>
                </c:pt>
                <c:pt idx="7">
                  <c:v>0.05</c:v>
                </c:pt>
                <c:pt idx="8">
                  <c:v>0.07</c:v>
                </c:pt>
                <c:pt idx="9">
                  <c:v>0.09</c:v>
                </c:pt>
                <c:pt idx="10">
                  <c:v>0.06</c:v>
                </c:pt>
                <c:pt idx="11">
                  <c:v>0.05</c:v>
                </c:pt>
                <c:pt idx="12">
                  <c:v>0.07</c:v>
                </c:pt>
                <c:pt idx="13">
                  <c:v>0.07</c:v>
                </c:pt>
                <c:pt idx="14">
                  <c:v>0.09</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0.6"/>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'[EJK-散点图.xlsx]铜'!$A$3</c:f>
              <c:strCache>
                <c:ptCount val="1"/>
                <c:pt idx="0">
                  <c:v>铜</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'[EJK-散点图.xlsx]铜'!$B$2:$P$2</c:f>
              <c:strCache>
                <c:ptCount val="15"/>
                <c:pt idx="0">
                  <c:v>EJK-1-75</c:v>
                </c:pt>
                <c:pt idx="1">
                  <c:v>EJK-1-200</c:v>
                </c:pt>
                <c:pt idx="2">
                  <c:v>EJK-1-400</c:v>
                </c:pt>
                <c:pt idx="3">
                  <c:v>EJK-2-75</c:v>
                </c:pt>
                <c:pt idx="4">
                  <c:v>EJK-2-200</c:v>
                </c:pt>
                <c:pt idx="5">
                  <c:v>EJK-3</c:v>
                </c:pt>
                <c:pt idx="6">
                  <c:v>EJK-4</c:v>
                </c:pt>
                <c:pt idx="7">
                  <c:v>EJK-JJ-1</c:v>
                </c:pt>
                <c:pt idx="8">
                  <c:v>EJK-JJ-2</c:v>
                </c:pt>
                <c:pt idx="9">
                  <c:v>EJK-JJ-3</c:v>
                </c:pt>
                <c:pt idx="10">
                  <c:v>EJK-JJ-4</c:v>
                </c:pt>
                <c:pt idx="11">
                  <c:v>EJK-JJ-5</c:v>
                </c:pt>
                <c:pt idx="12">
                  <c:v>EJK-JJ-6</c:v>
                </c:pt>
                <c:pt idx="13">
                  <c:v>EJK-JJ-7</c:v>
                </c:pt>
                <c:pt idx="14">
                  <c:v>EJK-JJ-8</c:v>
                </c:pt>
              </c:strCache>
            </c:strRef>
          </c:cat>
          <c:val>
            <c:numRef>
              <c:f>'[EJK-散点图.xlsx]铜'!$B$3:$P$3</c:f>
              <c:numCache>
                <c:formatCode>General</c:formatCode>
                <c:ptCount val="15"/>
                <c:pt idx="0">
                  <c:v>50</c:v>
                </c:pt>
                <c:pt idx="1">
                  <c:v>44</c:v>
                </c:pt>
                <c:pt idx="2">
                  <c:v>29</c:v>
                </c:pt>
                <c:pt idx="3">
                  <c:v>50</c:v>
                </c:pt>
                <c:pt idx="4">
                  <c:v>33</c:v>
                </c:pt>
                <c:pt idx="5">
                  <c:v>26</c:v>
                </c:pt>
                <c:pt idx="6">
                  <c:v>26</c:v>
                </c:pt>
                <c:pt idx="7">
                  <c:v>37</c:v>
                </c:pt>
                <c:pt idx="8">
                  <c:v>43</c:v>
                </c:pt>
                <c:pt idx="9">
                  <c:v>29</c:v>
                </c:pt>
                <c:pt idx="10">
                  <c:v>41</c:v>
                </c:pt>
                <c:pt idx="11">
                  <c:v>26</c:v>
                </c:pt>
                <c:pt idx="12">
                  <c:v>29</c:v>
                </c:pt>
                <c:pt idx="13">
                  <c:v>43</c:v>
                </c:pt>
                <c:pt idx="14">
                  <c:v>47</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'[EJK-散点图.xlsx]镍'!$A$3</c:f>
              <c:strCache>
                <c:ptCount val="1"/>
                <c:pt idx="0">
                  <c:v>镍</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'[EJK-散点图.xlsx]镍'!$B$2:$P$2</c:f>
              <c:strCache>
                <c:ptCount val="15"/>
                <c:pt idx="0">
                  <c:v>EJK-1-75</c:v>
                </c:pt>
                <c:pt idx="1">
                  <c:v>EJK-1-200</c:v>
                </c:pt>
                <c:pt idx="2">
                  <c:v>EJK-1-400</c:v>
                </c:pt>
                <c:pt idx="3">
                  <c:v>EJK-2-75</c:v>
                </c:pt>
                <c:pt idx="4">
                  <c:v>EJK-2-200</c:v>
                </c:pt>
                <c:pt idx="5">
                  <c:v>EJK-3</c:v>
                </c:pt>
                <c:pt idx="6">
                  <c:v>EJK-4</c:v>
                </c:pt>
                <c:pt idx="7">
                  <c:v>EJK-JJ-1</c:v>
                </c:pt>
                <c:pt idx="8">
                  <c:v>EJK-JJ-2</c:v>
                </c:pt>
                <c:pt idx="9">
                  <c:v>EJK-JJ-3</c:v>
                </c:pt>
                <c:pt idx="10">
                  <c:v>EJK-JJ-4</c:v>
                </c:pt>
                <c:pt idx="11">
                  <c:v>EJK-JJ-5</c:v>
                </c:pt>
                <c:pt idx="12">
                  <c:v>EJK-JJ-6</c:v>
                </c:pt>
                <c:pt idx="13">
                  <c:v>EJK-JJ-7</c:v>
                </c:pt>
                <c:pt idx="14">
                  <c:v>EJK-JJ-8</c:v>
                </c:pt>
              </c:strCache>
            </c:strRef>
          </c:cat>
          <c:val>
            <c:numRef>
              <c:f>'[EJK-散点图.xlsx]镍'!$B$3:$P$3</c:f>
              <c:numCache>
                <c:formatCode>General</c:formatCode>
                <c:ptCount val="15"/>
                <c:pt idx="0">
                  <c:v>42</c:v>
                </c:pt>
                <c:pt idx="1">
                  <c:v>44</c:v>
                </c:pt>
                <c:pt idx="2">
                  <c:v>29</c:v>
                </c:pt>
                <c:pt idx="3">
                  <c:v>44</c:v>
                </c:pt>
                <c:pt idx="4">
                  <c:v>33</c:v>
                </c:pt>
                <c:pt idx="5">
                  <c:v>31</c:v>
                </c:pt>
                <c:pt idx="6">
                  <c:v>32</c:v>
                </c:pt>
                <c:pt idx="7">
                  <c:v>41</c:v>
                </c:pt>
                <c:pt idx="8">
                  <c:v>49</c:v>
                </c:pt>
                <c:pt idx="9">
                  <c:v>38</c:v>
                </c:pt>
                <c:pt idx="10">
                  <c:v>45</c:v>
                </c:pt>
                <c:pt idx="11">
                  <c:v>28</c:v>
                </c:pt>
                <c:pt idx="12">
                  <c:v>34</c:v>
                </c:pt>
                <c:pt idx="13">
                  <c:v>38</c:v>
                </c:pt>
                <c:pt idx="14">
                  <c:v>47</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manualLayout>
              <c:xMode val="edge"/>
              <c:yMode val="edge"/>
              <c:x val="0.0236359360301035"/>
              <c:y val="0.38317163520903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t>砷</a:t>
            </a:r>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'[EJK-散点图.xlsx]砷'!$B$2:$P$2</c:f>
              <c:strCache>
                <c:ptCount val="15"/>
                <c:pt idx="0">
                  <c:v>EJK-1-75</c:v>
                </c:pt>
                <c:pt idx="1">
                  <c:v>EJK-1-200</c:v>
                </c:pt>
                <c:pt idx="2">
                  <c:v>EJK-1-400</c:v>
                </c:pt>
                <c:pt idx="3">
                  <c:v>EJK-2-75</c:v>
                </c:pt>
                <c:pt idx="4">
                  <c:v>EJK-2-200</c:v>
                </c:pt>
                <c:pt idx="5">
                  <c:v>EJK-3</c:v>
                </c:pt>
                <c:pt idx="6">
                  <c:v>EJK-4</c:v>
                </c:pt>
                <c:pt idx="7">
                  <c:v>EJK-JJ-1</c:v>
                </c:pt>
                <c:pt idx="8">
                  <c:v>EJK-JJ-2</c:v>
                </c:pt>
                <c:pt idx="9">
                  <c:v>EJK-JJ-3</c:v>
                </c:pt>
                <c:pt idx="10">
                  <c:v>EJK-JJ-4</c:v>
                </c:pt>
                <c:pt idx="11">
                  <c:v>EJK-JJ-5</c:v>
                </c:pt>
                <c:pt idx="12">
                  <c:v>EJK-JJ-6</c:v>
                </c:pt>
                <c:pt idx="13">
                  <c:v>EJK-JJ-7</c:v>
                </c:pt>
                <c:pt idx="14">
                  <c:v>EJK-JJ-8</c:v>
                </c:pt>
              </c:strCache>
            </c:strRef>
          </c:cat>
          <c:val>
            <c:numRef>
              <c:f>'[EJK-散点图.xlsx]砷'!$B$3:$P$3</c:f>
              <c:numCache>
                <c:formatCode>General</c:formatCode>
                <c:ptCount val="15"/>
                <c:pt idx="0">
                  <c:v>12</c:v>
                </c:pt>
                <c:pt idx="1">
                  <c:v>11.9</c:v>
                </c:pt>
                <c:pt idx="2">
                  <c:v>6.5</c:v>
                </c:pt>
                <c:pt idx="3">
                  <c:v>11.9</c:v>
                </c:pt>
                <c:pt idx="4">
                  <c:v>8.9</c:v>
                </c:pt>
                <c:pt idx="5">
                  <c:v>8.3</c:v>
                </c:pt>
                <c:pt idx="6">
                  <c:v>15</c:v>
                </c:pt>
                <c:pt idx="7">
                  <c:v>11.7</c:v>
                </c:pt>
                <c:pt idx="8">
                  <c:v>13.4</c:v>
                </c:pt>
                <c:pt idx="9">
                  <c:v>11.6</c:v>
                </c:pt>
                <c:pt idx="10">
                  <c:v>10.5</c:v>
                </c:pt>
                <c:pt idx="11">
                  <c:v>7.8</c:v>
                </c:pt>
                <c:pt idx="12">
                  <c:v>8.2</c:v>
                </c:pt>
                <c:pt idx="13">
                  <c:v>11</c:v>
                </c:pt>
                <c:pt idx="14">
                  <c:v>8.8</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0.0624412041392284</cdr:x>
      <cdr:y>0.257364614570471</cdr:y>
    </cdr:from>
    <cdr:to>
      <cdr:x>0.969190968955786</cdr:x>
      <cdr:y>0.257541012524255</cdr:y>
    </cdr:to>
    <cdr:sp>
      <cdr:nvSpPr>
        <cdr:cNvPr id="2" name="直接连接符 1"/>
        <cdr:cNvSpPr/>
      </cdr:nvSpPr>
      <cdr:spPr xmlns:a="http://schemas.openxmlformats.org/drawingml/2006/main">
        <a:xfrm xmlns:a="http://schemas.openxmlformats.org/drawingml/2006/main">
          <a:off x="337185" y="926465"/>
          <a:ext cx="4896485" cy="63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0.495884289746002</cdr:x>
      <cdr:y>0.0768955009858398</cdr:y>
    </cdr:from>
    <cdr:to>
      <cdr:x>0.597365945437441</cdr:x>
      <cdr:y>0.150743860906973</cdr:y>
    </cdr:to>
    <cdr:sp>
      <cdr:nvSpPr>
        <cdr:cNvPr id="4" name="矩形 3"/>
        <cdr:cNvSpPr/>
      </cdr:nvSpPr>
      <cdr:spPr xmlns:a="http://schemas.openxmlformats.org/drawingml/2006/main">
        <a:xfrm xmlns:a="http://schemas.openxmlformats.org/drawingml/2006/main">
          <a:off x="2677795" y="272415"/>
          <a:ext cx="548005" cy="26162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a:t>
          </a:r>
          <a:endParaRPr lang="zh-CN" altLang="en-US" sz="1000"/>
        </a:p>
        <a:p>
          <a:endParaRPr lang="zh-CN" altLang="en-US" sz="1000"/>
        </a:p>
      </cdr:txBody>
    </cdr:sp>
  </cdr:relSizeAnchor>
  <cdr:relSizeAnchor xmlns:cdr="http://schemas.openxmlformats.org/drawingml/2006/chartDrawing">
    <cdr:from>
      <cdr:x>0.437441204139229</cdr:x>
      <cdr:y>0.108357004037423</cdr:y>
    </cdr:from>
    <cdr:to>
      <cdr:x>0.484948259642521</cdr:x>
      <cdr:y>0.108894734813548</cdr:y>
    </cdr:to>
    <cdr:sp>
      <cdr:nvSpPr>
        <cdr:cNvPr id="5" name="直接连接符 4"/>
        <cdr:cNvSpPr/>
      </cdr:nvSpPr>
      <cdr:spPr xmlns:a="http://schemas.openxmlformats.org/drawingml/2006/main">
        <a:xfrm xmlns:a="http://schemas.openxmlformats.org/drawingml/2006/main" flipV="1">
          <a:off x="2362200" y="390065"/>
          <a:ext cx="256540" cy="1936"/>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10.xml><?xml version="1.0" encoding="utf-8"?>
<c:userShapes xmlns:c="http://schemas.openxmlformats.org/drawingml/2006/chart">
  <cdr:relSizeAnchor xmlns:cdr="http://schemas.openxmlformats.org/drawingml/2006/chartDrawing">
    <cdr:from>
      <cdr:x>0.110070688780633</cdr:x>
      <cdr:y>0.575418527604486</cdr:y>
    </cdr:from>
    <cdr:to>
      <cdr:x>0.985305872223718</cdr:x>
      <cdr:y>0.576300517373406</cdr:y>
    </cdr:to>
    <cdr:sp>
      <cdr:nvSpPr>
        <cdr:cNvPr id="2" name="直接连接符 1"/>
        <cdr:cNvSpPr/>
      </cdr:nvSpPr>
      <cdr:spPr xmlns:a="http://schemas.openxmlformats.org/drawingml/2006/main">
        <a:xfrm xmlns:a="http://schemas.openxmlformats.org/drawingml/2006/main">
          <a:off x="595644" y="2001245"/>
          <a:ext cx="4736309" cy="3067"/>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0.101212192538543</cdr:x>
      <cdr:y>0.243064256309289</cdr:y>
    </cdr:from>
    <cdr:to>
      <cdr:x>0.97646228080499</cdr:x>
      <cdr:y>0.244854125648828</cdr:y>
    </cdr:to>
    <cdr:sp>
      <cdr:nvSpPr>
        <cdr:cNvPr id="6" name="直接连接符 5"/>
        <cdr:cNvSpPr/>
      </cdr:nvSpPr>
      <cdr:spPr xmlns:a="http://schemas.openxmlformats.org/drawingml/2006/main">
        <a:xfrm xmlns:a="http://schemas.openxmlformats.org/drawingml/2006/main" flipV="1">
          <a:off x="546100" y="862330"/>
          <a:ext cx="4722495" cy="635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0.0588999497337282</cdr:x>
      <cdr:y>0.313761386606348</cdr:y>
    </cdr:from>
    <cdr:to>
      <cdr:x>0.965649714550285</cdr:x>
      <cdr:y>0.313937784560132</cdr:y>
    </cdr:to>
    <cdr:sp>
      <cdr:nvSpPr>
        <cdr:cNvPr id="2" name="直接连接符 1"/>
        <cdr:cNvSpPr/>
      </cdr:nvSpPr>
      <cdr:spPr xmlns:a="http://schemas.openxmlformats.org/drawingml/2006/main">
        <a:xfrm xmlns:a="http://schemas.openxmlformats.org/drawingml/2006/main">
          <a:off x="317576" y="1098003"/>
          <a:ext cx="4889000" cy="617"/>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0.495884289746002</cdr:x>
      <cdr:y>0.0768955009858398</cdr:y>
    </cdr:from>
    <cdr:to>
      <cdr:x>0.597365945437441</cdr:x>
      <cdr:y>0.150743860906973</cdr:y>
    </cdr:to>
    <cdr:sp>
      <cdr:nvSpPr>
        <cdr:cNvPr id="4" name="矩形 3"/>
        <cdr:cNvSpPr/>
      </cdr:nvSpPr>
      <cdr:spPr xmlns:a="http://schemas.openxmlformats.org/drawingml/2006/main">
        <a:xfrm xmlns:a="http://schemas.openxmlformats.org/drawingml/2006/main">
          <a:off x="2677795" y="272415"/>
          <a:ext cx="548005" cy="26162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a:t>
          </a:r>
          <a:endParaRPr lang="zh-CN" altLang="en-US" sz="1000"/>
        </a:p>
        <a:p>
          <a:endParaRPr lang="zh-CN" altLang="en-US" sz="1000"/>
        </a:p>
      </cdr:txBody>
    </cdr:sp>
  </cdr:relSizeAnchor>
  <cdr:relSizeAnchor xmlns:cdr="http://schemas.openxmlformats.org/drawingml/2006/chartDrawing">
    <cdr:from>
      <cdr:x>0.437441204139229</cdr:x>
      <cdr:y>0.108357004037423</cdr:y>
    </cdr:from>
    <cdr:to>
      <cdr:x>0.484948259642521</cdr:x>
      <cdr:y>0.108894734813548</cdr:y>
    </cdr:to>
    <cdr:sp>
      <cdr:nvSpPr>
        <cdr:cNvPr id="5" name="直接连接符 4"/>
        <cdr:cNvSpPr/>
      </cdr:nvSpPr>
      <cdr:spPr xmlns:a="http://schemas.openxmlformats.org/drawingml/2006/main">
        <a:xfrm xmlns:a="http://schemas.openxmlformats.org/drawingml/2006/main" flipV="1">
          <a:off x="2362200" y="390065"/>
          <a:ext cx="256540" cy="1936"/>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3.xml><?xml version="1.0" encoding="utf-8"?>
<c:userShapes xmlns:c="http://schemas.openxmlformats.org/drawingml/2006/chart">
  <cdr:relSizeAnchor xmlns:cdr="http://schemas.openxmlformats.org/drawingml/2006/chartDrawing">
    <cdr:from>
      <cdr:x>0.10359830667921</cdr:x>
      <cdr:y>0.605750573293349</cdr:y>
    </cdr:from>
    <cdr:to>
      <cdr:x>0.978833490122295</cdr:x>
      <cdr:y>0.606632563062268</cdr:y>
    </cdr:to>
    <cdr:sp>
      <cdr:nvSpPr>
        <cdr:cNvPr id="2" name="直接连接符 1"/>
        <cdr:cNvSpPr/>
      </cdr:nvSpPr>
      <cdr:spPr xmlns:a="http://schemas.openxmlformats.org/drawingml/2006/main">
        <a:xfrm xmlns:a="http://schemas.openxmlformats.org/drawingml/2006/main">
          <a:off x="559435" y="2180590"/>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0.101386278195489</cdr:x>
      <cdr:y>0.13515932688865</cdr:y>
    </cdr:from>
    <cdr:to>
      <cdr:x>0.981672932330827</cdr:x>
      <cdr:y>0.135517364840673</cdr:y>
    </cdr:to>
    <cdr:sp>
      <cdr:nvSpPr>
        <cdr:cNvPr id="6" name="直接连接符 5"/>
        <cdr:cNvSpPr/>
      </cdr:nvSpPr>
      <cdr:spPr xmlns:a="http://schemas.openxmlformats.org/drawingml/2006/main">
        <a:xfrm xmlns:a="http://schemas.openxmlformats.org/drawingml/2006/main" flipV="1">
          <a:off x="548005" y="479425"/>
          <a:ext cx="4758055" cy="127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4.xml><?xml version="1.0" encoding="utf-8"?>
<c:userShapes xmlns:c="http://schemas.openxmlformats.org/drawingml/2006/chart">
  <cdr:relSizeAnchor xmlns:cdr="http://schemas.openxmlformats.org/drawingml/2006/chartDrawing">
    <cdr:from>
      <cdr:x>0.0913687676387577</cdr:x>
      <cdr:y>0.645792908802258</cdr:y>
    </cdr:from>
    <cdr:to>
      <cdr:x>0.972013170272813</cdr:x>
      <cdr:y>0.645969306756042</cdr:y>
    </cdr:to>
    <cdr:sp>
      <cdr:nvSpPr>
        <cdr:cNvPr id="2" name="直接连接符 1"/>
        <cdr:cNvSpPr/>
      </cdr:nvSpPr>
      <cdr:spPr xmlns:a="http://schemas.openxmlformats.org/drawingml/2006/main">
        <a:xfrm xmlns:a="http://schemas.openxmlformats.org/drawingml/2006/main">
          <a:off x="493395" y="2324735"/>
          <a:ext cx="4755515" cy="63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0.097356983218251</cdr:x>
      <cdr:y>0.13450903192172</cdr:y>
    </cdr:from>
    <cdr:to>
      <cdr:x>0.977685814692121</cdr:x>
      <cdr:y>0.135218755129669</cdr:y>
    </cdr:to>
    <cdr:sp>
      <cdr:nvSpPr>
        <cdr:cNvPr id="6" name="直接连接符 5"/>
        <cdr:cNvSpPr/>
      </cdr:nvSpPr>
      <cdr:spPr xmlns:a="http://schemas.openxmlformats.org/drawingml/2006/main">
        <a:xfrm xmlns:a="http://schemas.openxmlformats.org/drawingml/2006/main">
          <a:off x="526103" y="482670"/>
          <a:ext cx="4757165" cy="2547"/>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5.xml><?xml version="1.0" encoding="utf-8"?>
<c:userShapes xmlns:c="http://schemas.openxmlformats.org/drawingml/2006/chart">
  <cdr:relSizeAnchor xmlns:cdr="http://schemas.openxmlformats.org/drawingml/2006/chartDrawing">
    <cdr:from>
      <cdr:x>0.109694700325978</cdr:x>
      <cdr:y>0.527462349446822</cdr:y>
    </cdr:from>
    <cdr:to>
      <cdr:x>0.984929883769063</cdr:x>
      <cdr:y>0.528344339215741</cdr:y>
    </cdr:to>
    <cdr:sp>
      <cdr:nvSpPr>
        <cdr:cNvPr id="2" name="直接连接符 1"/>
        <cdr:cNvSpPr/>
      </cdr:nvSpPr>
      <cdr:spPr xmlns:a="http://schemas.openxmlformats.org/drawingml/2006/main">
        <a:xfrm xmlns:a="http://schemas.openxmlformats.org/drawingml/2006/main">
          <a:off x="590614" y="1861589"/>
          <a:ext cx="4712411" cy="3113"/>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0.112624779800352</cdr:x>
      <cdr:y>0.384847409510291</cdr:y>
    </cdr:from>
    <cdr:to>
      <cdr:x>0.992014092777452</cdr:x>
      <cdr:y>0.386976579134138</cdr:y>
    </cdr:to>
    <cdr:sp>
      <cdr:nvSpPr>
        <cdr:cNvPr id="6" name="直接连接符 5"/>
        <cdr:cNvSpPr/>
      </cdr:nvSpPr>
      <cdr:spPr xmlns:a="http://schemas.openxmlformats.org/drawingml/2006/main">
        <a:xfrm xmlns:a="http://schemas.openxmlformats.org/drawingml/2006/main" flipV="1">
          <a:off x="608965" y="1377315"/>
          <a:ext cx="4754880" cy="762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6.xml><?xml version="1.0" encoding="utf-8"?>
<c:userShapes xmlns:c="http://schemas.openxmlformats.org/drawingml/2006/chart">
  <cdr:relSizeAnchor xmlns:cdr="http://schemas.openxmlformats.org/drawingml/2006/chartDrawing">
    <cdr:from>
      <cdr:x>0.104313543629978</cdr:x>
      <cdr:y>0.733846728568381</cdr:y>
    </cdr:from>
    <cdr:to>
      <cdr:x>0.979548727073063</cdr:x>
      <cdr:y>0.7347287183373</cdr:y>
    </cdr:to>
    <cdr:sp>
      <cdr:nvSpPr>
        <cdr:cNvPr id="2" name="直接连接符 1"/>
        <cdr:cNvSpPr/>
      </cdr:nvSpPr>
      <cdr:spPr xmlns:a="http://schemas.openxmlformats.org/drawingml/2006/main">
        <a:xfrm xmlns:a="http://schemas.openxmlformats.org/drawingml/2006/main">
          <a:off x="564490" y="2552242"/>
          <a:ext cx="4736309" cy="3067"/>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6" name="直接连接符 5"/>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0.108775792078629</cdr:x>
      <cdr:y>0.183788503072535</cdr:y>
    </cdr:from>
    <cdr:to>
      <cdr:x>0.974887033571236</cdr:x>
      <cdr:y>0.184153666483162</cdr:y>
    </cdr:to>
    <cdr:sp>
      <cdr:nvSpPr>
        <cdr:cNvPr id="7" name="直接连接符 6"/>
        <cdr:cNvSpPr/>
      </cdr:nvSpPr>
      <cdr:spPr xmlns:a="http://schemas.openxmlformats.org/drawingml/2006/main">
        <a:xfrm xmlns:a="http://schemas.openxmlformats.org/drawingml/2006/main">
          <a:off x="587394" y="661605"/>
          <a:ext cx="4677035" cy="1315"/>
        </a:xfrm>
        <a:prstGeom xmlns:a="http://schemas.openxmlformats.org/drawingml/2006/main" prst="line">
          <a:avLst/>
        </a:prstGeom>
        <a:ln w="9525">
          <a:solidFill>
            <a:schemeClr val="tx1"/>
          </a:solidFill>
          <a:prstDash val="lg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7.xml><?xml version="1.0" encoding="utf-8"?>
<c:userShapes xmlns:c="http://schemas.openxmlformats.org/drawingml/2006/chart">
  <cdr:relSizeAnchor xmlns:cdr="http://schemas.openxmlformats.org/drawingml/2006/chartDrawing">
    <cdr:from>
      <cdr:x>0.0983066792097837</cdr:x>
      <cdr:y>0.402010936673134</cdr:y>
    </cdr:from>
    <cdr:to>
      <cdr:x>0.973541862652869</cdr:x>
      <cdr:y>0.402892926442054</cdr:y>
    </cdr:to>
    <cdr:sp>
      <cdr:nvSpPr>
        <cdr:cNvPr id="2" name="直接连接符 1"/>
        <cdr:cNvSpPr/>
      </cdr:nvSpPr>
      <cdr:spPr xmlns:a="http://schemas.openxmlformats.org/drawingml/2006/main">
        <a:xfrm xmlns:a="http://schemas.openxmlformats.org/drawingml/2006/main">
          <a:off x="530860" y="1447165"/>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0.0863123236124177</cdr:x>
      <cdr:y>0.181394515146084</cdr:y>
    </cdr:from>
    <cdr:to>
      <cdr:x>0.990592662276576</cdr:x>
      <cdr:y>0.18211148951425</cdr:y>
    </cdr:to>
    <cdr:sp>
      <cdr:nvSpPr>
        <cdr:cNvPr id="6" name="直接连接符 5"/>
        <cdr:cNvSpPr/>
      </cdr:nvSpPr>
      <cdr:spPr xmlns:a="http://schemas.openxmlformats.org/drawingml/2006/main">
        <a:xfrm xmlns:a="http://schemas.openxmlformats.org/drawingml/2006/main">
          <a:off x="466090" y="642620"/>
          <a:ext cx="4883150" cy="254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8.xml><?xml version="1.0" encoding="utf-8"?>
<c:userShapes xmlns:c="http://schemas.openxmlformats.org/drawingml/2006/chart">
  <cdr:relSizeAnchor xmlns:cdr="http://schemas.openxmlformats.org/drawingml/2006/chartDrawing">
    <cdr:from>
      <cdr:x>0.101834430856068</cdr:x>
      <cdr:y>0.498147821485271</cdr:y>
    </cdr:from>
    <cdr:to>
      <cdr:x>0.975423330197554</cdr:x>
      <cdr:y>0.499911801023108</cdr:y>
    </cdr:to>
    <cdr:sp>
      <cdr:nvSpPr>
        <cdr:cNvPr id="2" name="直接连接符 1"/>
        <cdr:cNvSpPr/>
      </cdr:nvSpPr>
      <cdr:spPr xmlns:a="http://schemas.openxmlformats.org/drawingml/2006/main">
        <a:xfrm xmlns:a="http://schemas.openxmlformats.org/drawingml/2006/main" flipV="1">
          <a:off x="549910" y="1793240"/>
          <a:ext cx="4717415" cy="6350"/>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0.0946614462049052</cdr:x>
      <cdr:y>0.338587277233001</cdr:y>
    </cdr:from>
    <cdr:to>
      <cdr:x>0.976172473891437</cdr:x>
      <cdr:y>0.341660862479792</cdr:y>
    </cdr:to>
    <cdr:sp>
      <cdr:nvSpPr>
        <cdr:cNvPr id="6" name="直接连接符 5"/>
        <cdr:cNvSpPr/>
      </cdr:nvSpPr>
      <cdr:spPr xmlns:a="http://schemas.openxmlformats.org/drawingml/2006/main">
        <a:xfrm xmlns:a="http://schemas.openxmlformats.org/drawingml/2006/main" flipV="1">
          <a:off x="511176" y="1218852"/>
          <a:ext cx="4760195" cy="11064"/>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9.xml><?xml version="1.0" encoding="utf-8"?>
<c:userShapes xmlns:c="http://schemas.openxmlformats.org/drawingml/2006/chart">
  <cdr:relSizeAnchor xmlns:cdr="http://schemas.openxmlformats.org/drawingml/2006/chartDrawing">
    <cdr:from>
      <cdr:x>0.0980630340375893</cdr:x>
      <cdr:y>0.499416600017302</cdr:y>
    </cdr:from>
    <cdr:to>
      <cdr:x>0.973298217480675</cdr:x>
      <cdr:y>0.500298589786222</cdr:y>
    </cdr:to>
    <cdr:sp>
      <cdr:nvSpPr>
        <cdr:cNvPr id="2" name="直接连接符 1"/>
        <cdr:cNvSpPr/>
      </cdr:nvSpPr>
      <cdr:spPr xmlns:a="http://schemas.openxmlformats.org/drawingml/2006/main">
        <a:xfrm xmlns:a="http://schemas.openxmlformats.org/drawingml/2006/main">
          <a:off x="529544" y="1797807"/>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0.104296645085344</cdr:x>
      <cdr:y>0.357612364540771</cdr:y>
    </cdr:from>
    <cdr:to>
      <cdr:x>0.983755150088287</cdr:x>
      <cdr:y>0.360632439154379</cdr:y>
    </cdr:to>
    <cdr:sp>
      <cdr:nvSpPr>
        <cdr:cNvPr id="6" name="直接连接符 5"/>
        <cdr:cNvSpPr/>
      </cdr:nvSpPr>
      <cdr:spPr xmlns:a="http://schemas.openxmlformats.org/drawingml/2006/main">
        <a:xfrm xmlns:a="http://schemas.openxmlformats.org/drawingml/2006/main" flipV="1">
          <a:off x="562610" y="1278255"/>
          <a:ext cx="4744085" cy="10795"/>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64</Pages>
  <Words>10925</Words>
  <Characters>62276</Characters>
  <Lines>518</Lines>
  <Paragraphs>146</Paragraphs>
  <TotalTime>0</TotalTime>
  <ScaleCrop>false</ScaleCrop>
  <LinksUpToDate>false</LinksUpToDate>
  <CharactersWithSpaces>73055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2019-11-14T05:54:00Z</dcterms:created>
  <dc:creator>严子麟</dc:creator>
  <cp:lastModifiedBy>LeoXBunny</cp:lastModifiedBy>
  <cp:lastPrinted>2021-02-05T01:51:00Z</cp:lastPrinted>
  <dcterms:modified xsi:type="dcterms:W3CDTF">2021-03-03T02:46:04Z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