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EC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关于《关于重新划定高污染燃料禁燃区的通告（征求意见稿）》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说明</w:t>
      </w:r>
    </w:p>
    <w:p w14:paraId="54407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bookmarkStart w:id="0" w:name="_GoBack"/>
      <w:bookmarkEnd w:id="0"/>
    </w:p>
    <w:p w14:paraId="47703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40"/>
        </w:rPr>
        <w:t>背景</w:t>
      </w:r>
    </w:p>
    <w:p w14:paraId="63BE8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《关于发布〈高污染燃料目录〉的通知》（国环规大气〔2017〕2号）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明确：</w:t>
      </w:r>
      <w:r>
        <w:rPr>
          <w:rFonts w:hint="eastAsia" w:ascii="仿宋_GB2312" w:hAnsi="仿宋_GB2312" w:eastAsia="仿宋_GB2312" w:cs="仿宋_GB2312"/>
          <w:sz w:val="32"/>
          <w:szCs w:val="40"/>
        </w:rPr>
        <w:t>“城市人民政府可以划定并公布高污染燃料禁燃区，并根据大气环境质量改善要求，逐步扩大高污染燃料禁燃区范围”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。我市现行的高污染燃料禁燃区范围是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2020年划定的，随着社会经济及城市建设的迅速发展，现行禁燃区范围已不满足当前大气污染防治的要求。</w:t>
      </w:r>
      <w:r>
        <w:rPr>
          <w:rFonts w:hint="eastAsia" w:ascii="仿宋_GB2312" w:hAnsi="仿宋_GB2312" w:eastAsia="仿宋_GB2312" w:cs="仿宋_GB2312"/>
          <w:sz w:val="32"/>
          <w:szCs w:val="40"/>
        </w:rPr>
        <w:t>为持续深入打好蓝天保卫战，减少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40"/>
        </w:rPr>
        <w:t>高污染燃料使用，切实降低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我市大气</w:t>
      </w:r>
      <w:r>
        <w:rPr>
          <w:rFonts w:hint="eastAsia" w:ascii="仿宋_GB2312" w:hAnsi="仿宋_GB2312" w:eastAsia="仿宋_GB2312" w:cs="仿宋_GB2312"/>
          <w:sz w:val="32"/>
          <w:szCs w:val="40"/>
        </w:rPr>
        <w:t>污染物浓度，以空气质量持续改善推动经济高质量发展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根据《中华人民共和国大气污染防治法》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等相关文件要求，</w:t>
      </w:r>
      <w:r>
        <w:rPr>
          <w:rFonts w:hint="eastAsia" w:ascii="仿宋_GB2312" w:hAnsi="仿宋_GB2312" w:eastAsia="仿宋_GB2312" w:cs="仿宋_GB2312"/>
          <w:sz w:val="32"/>
          <w:szCs w:val="40"/>
        </w:rPr>
        <w:t>结合我市实际，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40"/>
        </w:rPr>
        <w:t>起草了《关于重新划定高污染燃料禁燃区的通告（征求意见稿）》。</w:t>
      </w:r>
    </w:p>
    <w:p w14:paraId="225B3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40"/>
        </w:rPr>
        <w:t>、主要内容</w:t>
      </w:r>
    </w:p>
    <w:p w14:paraId="0998C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本通告主要包括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4项内容。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划定了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禁燃区范围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。初步划定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禁燃区范围为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鄂州市全域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。二是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确定了禁止燃用的燃料类别。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根据《高污染燃料目录》中第Ⅱ类燃料组合，确定了我市禁燃区高污染燃料不能使用的种类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，主要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为煤炭及其制品、部分油类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明确了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禁燃区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管理措施。结合我市实际，提出了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5条管理要求，涉及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禁燃区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内销售、使用高污染燃料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新建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建、已建成的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高污染燃料设施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的管理及生物质锅炉、火电企业的要求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。四是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明确了监管责任。压实了属地、部门的职责，明确了违反本通告规定的执法部门。</w:t>
      </w:r>
    </w:p>
    <w:p w14:paraId="2C050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40"/>
        </w:rPr>
        <w:t>、新旧政策差异</w:t>
      </w:r>
    </w:p>
    <w:p w14:paraId="6693E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一是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扩大了</w:t>
      </w:r>
      <w:r>
        <w:rPr>
          <w:rFonts w:hint="eastAsia" w:ascii="仿宋_GB2312" w:hAnsi="仿宋_GB2312" w:eastAsia="仿宋_GB2312" w:cs="仿宋_GB2312"/>
          <w:sz w:val="32"/>
          <w:szCs w:val="40"/>
        </w:rPr>
        <w:t>禁燃区范围。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旧版的禁燃区范围为鄂州市的城市、镇规划区，新版禁燃区范围扩大至鄂州市全域。</w:t>
      </w:r>
    </w:p>
    <w:p w14:paraId="7FFFD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二是调整并细化了禁燃区内关于高污染燃料的管理要求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由于本次的禁燃区范围调整至全市，在新增区域内仍有部分单位由于技术工艺等限制，需要燃烧高污染燃料的，必须配置高效治理设施，安装污染源自动监控系统，确保大气污染物能稳定达标排放。此外，由于鄂钢公司、鄂州球团、程潮矿业已基本完成超低排放改造，调整为世纪新峰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2026年完成超低排放改造。</w:t>
      </w:r>
    </w:p>
    <w:p w14:paraId="5B2F2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三是新增了生物质锅炉相关要求。明确了禁燃区范围内的生物质锅炉应当采用专用锅炉，配套布袋等高效除尘设施，燃用成型生物质燃料，执行湖北省地方标准《生物质锅炉大气污染物排放标准》（DB42/T 1906—2022）限定值1规定的排放限值要求。</w:t>
      </w:r>
    </w:p>
    <w:p w14:paraId="22CC4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四是新增了火电企业要求。由于火电企业启停频繁，造成启停氮氧化物排放量增加，根据省生态环境厅相关要求，推动火电行业实施全负荷脱硝改造，力争使用低硫煤。</w:t>
      </w:r>
    </w:p>
    <w:p w14:paraId="175E3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40"/>
        </w:rPr>
        <w:t>是增加了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兜底条款和通告有效期</w:t>
      </w:r>
      <w:r>
        <w:rPr>
          <w:rFonts w:hint="eastAsia" w:ascii="仿宋_GB2312" w:hAnsi="仿宋_GB2312" w:eastAsia="仿宋_GB2312" w:cs="仿宋_GB2312"/>
          <w:sz w:val="32"/>
          <w:szCs w:val="40"/>
        </w:rPr>
        <w:t>。国家或湖北省发布更严格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的标准或管理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要求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40"/>
        </w:rPr>
        <w:t>，从其新标准、新要求实施。根据司法审查要求，本通告为自发布之日起5年。</w:t>
      </w:r>
    </w:p>
    <w:p w14:paraId="33B4A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40"/>
        </w:rPr>
        <w:t>、关键词诠释</w:t>
      </w:r>
    </w:p>
    <w:p w14:paraId="6115E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1、高污染燃料禁燃区是指政府划定的禁止销售、使用高污染燃料的区域。</w:t>
      </w:r>
    </w:p>
    <w:p w14:paraId="4328D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2、“生物质成型燃料”是以农林剩余物为主原料，经切片-粉碎-除杂-精粉-筛选-混合-软化-调质-挤压-烘干-冷却-质检-包装等工艺，最后制成成型环保燃料，热值高、燃烧充分。</w:t>
      </w:r>
    </w:p>
    <w:p w14:paraId="4EC7B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3.生物质锅炉的高效除尘设施，是指袋式除尘设施，或旋风加袋式除尘、电袋除尘等两级、多级除尘高效治理设施。</w:t>
      </w:r>
    </w:p>
    <w:p w14:paraId="1EFC7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4.全负荷脱硝‌是指通过技术改造确保燃煤机组在不同负荷（包括低负荷和启动阶段）下，脱硝系统持续运行，实现氮氧化物（NOx）全时段达标排放的核心目标。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3A311"/>
    <w:rsid w:val="295242A4"/>
    <w:rsid w:val="37B722B6"/>
    <w:rsid w:val="3AFF1DBF"/>
    <w:rsid w:val="3FEBEEE5"/>
    <w:rsid w:val="58F3A311"/>
    <w:rsid w:val="5FFA320E"/>
    <w:rsid w:val="7B4F78ED"/>
    <w:rsid w:val="7CBE8B02"/>
    <w:rsid w:val="8BB7FA3E"/>
    <w:rsid w:val="B9D57204"/>
    <w:rsid w:val="E63F7522"/>
    <w:rsid w:val="FEB6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1264</Words>
  <Characters>1288</Characters>
  <Lines>0</Lines>
  <Paragraphs>0</Paragraphs>
  <TotalTime>23</TotalTime>
  <ScaleCrop>false</ScaleCrop>
  <LinksUpToDate>false</LinksUpToDate>
  <CharactersWithSpaces>1289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2025-07-03T09:05:00Z</dcterms:created>
  <dc:creator>inspur</dc:creator>
  <cp:lastModifiedBy>12</cp:lastModifiedBy>
  <dcterms:modified xsi:type="dcterms:W3CDTF">2025-07-03T02:24:14Z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3A8D6F5196C842A9BFF552787655C210_13</vt:lpwstr>
  </property>
</Properties>
</file>