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2248F9">
      <w:pPr>
        <w:spacing w:line="680" w:lineRule="exact"/>
        <w:jc w:val="both"/>
        <w:rPr>
          <w:rFonts w:hint="default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bookmarkStart w:id="0" w:name="_GoBack"/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2</w:t>
      </w:r>
    </w:p>
    <w:p w14:paraId="4D8A6AF3">
      <w:pPr>
        <w:spacing w:line="680" w:lineRule="exact"/>
        <w:jc w:val="both"/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</w:pPr>
    </w:p>
    <w:p w14:paraId="28845D7C">
      <w:pPr>
        <w:spacing w:line="680" w:lineRule="exact"/>
        <w:jc w:val="center"/>
        <w:rPr>
          <w:rFonts w:ascii="方正小标宋简体" w:hAnsi="方正小标宋简体" w:eastAsia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/>
          <w:b w:val="0"/>
          <w:bCs w:val="0"/>
          <w:sz w:val="44"/>
          <w:szCs w:val="44"/>
        </w:rPr>
        <w:t>关于《鄂州市突发环境事件应急预案》的</w:t>
      </w:r>
    </w:p>
    <w:p w14:paraId="020330AA">
      <w:pPr>
        <w:spacing w:line="680" w:lineRule="exact"/>
        <w:jc w:val="center"/>
        <w:rPr>
          <w:rFonts w:ascii="方正小标宋简体" w:hAnsi="方正小标宋简体" w:eastAsia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/>
          <w:b w:val="0"/>
          <w:bCs w:val="0"/>
          <w:sz w:val="44"/>
          <w:szCs w:val="44"/>
        </w:rPr>
        <w:t>修订说明</w:t>
      </w:r>
    </w:p>
    <w:bookmarkEnd w:id="0"/>
    <w:p w14:paraId="5ACB3944">
      <w:pPr>
        <w:rPr>
          <w:rFonts w:ascii="黑体" w:hAnsi="黑体" w:eastAsia="黑体"/>
          <w:b w:val="0"/>
          <w:bCs w:val="0"/>
          <w:sz w:val="44"/>
          <w:szCs w:val="44"/>
        </w:rPr>
      </w:pPr>
    </w:p>
    <w:p w14:paraId="4E9E770D">
      <w:pPr>
        <w:ind w:firstLine="640" w:firstLineChars="200"/>
        <w:rPr>
          <w:rFonts w:ascii="仿宋_GB2312" w:hAnsi="仿宋" w:eastAsia="仿宋_GB2312"/>
          <w:b w:val="0"/>
          <w:bCs w:val="0"/>
          <w:sz w:val="32"/>
          <w:szCs w:val="32"/>
        </w:rPr>
      </w:pPr>
      <w:r>
        <w:rPr>
          <w:rFonts w:hint="eastAsia" w:ascii="仿宋_GB2312" w:hAnsi="仿宋" w:eastAsia="仿宋_GB2312"/>
          <w:b w:val="0"/>
          <w:bCs w:val="0"/>
          <w:sz w:val="32"/>
          <w:szCs w:val="32"/>
        </w:rPr>
        <w:t>根据《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  <w:lang w:eastAsia="zh-CN"/>
        </w:rPr>
        <w:t>市突发事件应急管理委员会办公室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</w:rPr>
        <w:t>关于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  <w:lang w:eastAsia="zh-CN"/>
        </w:rPr>
        <w:t>修订完善实际总体和专项应急预案的通知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</w:rPr>
        <w:t>》的工作安排，我局组织修订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  <w:lang w:eastAsia="zh-CN"/>
        </w:rPr>
        <w:t>形成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</w:rPr>
        <w:t>了《鄂州市突发环境事件应急预案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  <w:lang w:eastAsia="zh-CN"/>
        </w:rPr>
        <w:t>（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  <w:lang w:val="en-US" w:eastAsia="zh-CN"/>
        </w:rPr>
        <w:t>2025版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  <w:lang w:eastAsia="zh-CN"/>
        </w:rPr>
        <w:t>）（征求意见稿）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</w:rPr>
        <w:t>》（以下简称《预案》），现将《预案》的修订情况作如下说明：</w:t>
      </w:r>
    </w:p>
    <w:p w14:paraId="61DE61B0">
      <w:pPr>
        <w:ind w:firstLine="640" w:firstLineChars="200"/>
        <w:rPr>
          <w:rFonts w:ascii="黑体" w:hAnsi="黑体" w:eastAsia="黑体"/>
          <w:b w:val="0"/>
          <w:bCs w:val="0"/>
          <w:sz w:val="32"/>
          <w:szCs w:val="32"/>
        </w:rPr>
      </w:pPr>
      <w:r>
        <w:rPr>
          <w:rFonts w:hint="eastAsia" w:ascii="黑体" w:hAnsi="黑体" w:eastAsia="黑体"/>
          <w:b w:val="0"/>
          <w:bCs w:val="0"/>
          <w:sz w:val="32"/>
          <w:szCs w:val="32"/>
        </w:rPr>
        <w:t>一、修订的背景和必要性</w:t>
      </w:r>
    </w:p>
    <w:p w14:paraId="1AB0FF19">
      <w:pPr>
        <w:ind w:firstLine="640" w:firstLineChars="200"/>
        <w:rPr>
          <w:rFonts w:hint="eastAsia" w:ascii="仿宋_GB2312" w:hAnsi="仿宋" w:eastAsia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楷体_GB2312" w:hAnsi="仿宋" w:eastAsia="楷体_GB2312"/>
          <w:b w:val="0"/>
          <w:bCs w:val="0"/>
          <w:sz w:val="32"/>
          <w:szCs w:val="32"/>
        </w:rPr>
        <w:t>（一）</w:t>
      </w:r>
      <w:r>
        <w:rPr>
          <w:rFonts w:hint="eastAsia" w:ascii="楷体_GB2312" w:hAnsi="仿宋" w:eastAsia="楷体_GB2312"/>
          <w:b w:val="0"/>
          <w:bCs w:val="0"/>
          <w:sz w:val="32"/>
          <w:szCs w:val="32"/>
          <w:lang w:eastAsia="zh-CN"/>
        </w:rPr>
        <w:t>《中华人民共和国突发事件应对法》</w:t>
      </w:r>
      <w:r>
        <w:rPr>
          <w:rFonts w:hint="eastAsia" w:ascii="楷体_GB2312" w:hAnsi="仿宋" w:eastAsia="楷体_GB2312"/>
          <w:b w:val="0"/>
          <w:bCs w:val="0"/>
          <w:sz w:val="32"/>
          <w:szCs w:val="32"/>
        </w:rPr>
        <w:t>修订。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</w:rPr>
        <w:t>2024年6月28日，十四届全国人大常委会第十次会议高票通过修订后的《中华人民共和国突发事件应对法》，国家主席习近平签署主席令予以公布，自2024年11月1日起施行。全国人大常委会法工委宪法室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  <w:lang w:eastAsia="zh-CN"/>
        </w:rPr>
        <w:t>和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</w:rPr>
        <w:t>应急管理部政策法规司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  <w:lang w:eastAsia="zh-CN"/>
        </w:rPr>
        <w:t>要求要依照本法规定，积极做好法律实施相关准备工作。</w:t>
      </w:r>
    </w:p>
    <w:p w14:paraId="7B7A5267">
      <w:pPr>
        <w:ind w:firstLine="640" w:firstLineChars="200"/>
        <w:rPr>
          <w:rFonts w:ascii="仿宋_GB2312" w:hAnsi="仿宋" w:eastAsia="仿宋_GB2312"/>
          <w:b w:val="0"/>
          <w:bCs w:val="0"/>
          <w:sz w:val="32"/>
          <w:szCs w:val="32"/>
        </w:rPr>
      </w:pPr>
      <w:r>
        <w:rPr>
          <w:rFonts w:hint="eastAsia" w:ascii="楷体_GB2312" w:hAnsi="仿宋" w:eastAsia="楷体_GB2312"/>
          <w:b w:val="0"/>
          <w:bCs w:val="0"/>
          <w:sz w:val="32"/>
          <w:szCs w:val="32"/>
        </w:rPr>
        <w:t>（二）适应新形势的要求。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</w:rPr>
        <w:t>2025年，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  <w:lang w:eastAsia="zh-CN"/>
        </w:rPr>
        <w:t>生态环境部要求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</w:rPr>
        <w:t>各级生态环境部门要坚持底线思维，扎实做好环境应急准备，着力提升环境应急基础能力，及时妥善科学处置突发环境事件，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  <w:lang w:eastAsia="zh-CN"/>
        </w:rPr>
        <w:t>面对生态环境保护新形势，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</w:rPr>
        <w:t>修订《预案》显得尤为重要。</w:t>
      </w:r>
    </w:p>
    <w:p w14:paraId="076F5E51">
      <w:pPr>
        <w:ind w:firstLine="640" w:firstLineChars="200"/>
        <w:rPr>
          <w:rFonts w:hint="eastAsia" w:ascii="仿宋_GB2312" w:hAnsi="仿宋" w:eastAsia="仿宋_GB2312"/>
          <w:b w:val="0"/>
          <w:bCs w:val="0"/>
          <w:sz w:val="32"/>
          <w:szCs w:val="32"/>
        </w:rPr>
      </w:pPr>
      <w:r>
        <w:rPr>
          <w:rFonts w:hint="eastAsia" w:ascii="楷体_GB2312" w:hAnsi="仿宋" w:eastAsia="楷体_GB2312"/>
          <w:b w:val="0"/>
          <w:bCs w:val="0"/>
          <w:sz w:val="32"/>
          <w:szCs w:val="32"/>
        </w:rPr>
        <w:t>（三）适应政府机构改革的要求。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  <w:lang w:eastAsia="zh-CN"/>
        </w:rPr>
        <w:t>自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  <w:lang w:val="en-US" w:eastAsia="zh-CN"/>
        </w:rPr>
        <w:t>2021版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  <w:lang w:eastAsia="zh-CN"/>
        </w:rPr>
        <w:t>《预案》公布实施以来，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</w:rPr>
        <w:t>鄂州市逐步推进政府机构改革，对政府组成部门的职责进行了整合部署。原预案中的相关内容已不适应新的部门组成及相应职责，需要对原预案进行修订。</w:t>
      </w:r>
    </w:p>
    <w:p w14:paraId="1121BF34">
      <w:pPr>
        <w:ind w:firstLine="640" w:firstLineChars="200"/>
        <w:rPr>
          <w:rFonts w:hint="default" w:ascii="仿宋_GB2312" w:hAnsi="仿宋" w:eastAsia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_GB2312" w:hAnsi="仿宋" w:eastAsia="楷体_GB2312"/>
          <w:b w:val="0"/>
          <w:bCs w:val="0"/>
          <w:sz w:val="32"/>
          <w:szCs w:val="32"/>
          <w:lang w:eastAsia="zh-CN"/>
        </w:rPr>
        <w:t>（四）全市应急预案总体要求。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  <w:lang w:val="en-US" w:eastAsia="zh-CN"/>
        </w:rPr>
        <w:t>2024年12月19日，鄂州市突发事件应急管理委员会办公室印发《关于修订完善市级总体和专项应急预案的通知》，要求各成员单位修订完善我市突发事件市级总体和专项应急预案，《预案》作为专项应急预案之一，应进行修订。</w:t>
      </w:r>
    </w:p>
    <w:p w14:paraId="2D951E04">
      <w:pPr>
        <w:ind w:firstLine="640" w:firstLineChars="200"/>
        <w:rPr>
          <w:rFonts w:ascii="黑体" w:hAnsi="黑体" w:eastAsia="黑体"/>
          <w:b w:val="0"/>
          <w:bCs w:val="0"/>
          <w:sz w:val="32"/>
          <w:szCs w:val="32"/>
        </w:rPr>
      </w:pPr>
      <w:r>
        <w:rPr>
          <w:rFonts w:hint="eastAsia" w:ascii="黑体" w:hAnsi="黑体" w:eastAsia="黑体"/>
          <w:b w:val="0"/>
          <w:bCs w:val="0"/>
          <w:sz w:val="32"/>
          <w:szCs w:val="32"/>
        </w:rPr>
        <w:t>二、修订的主要内容</w:t>
      </w:r>
    </w:p>
    <w:p w14:paraId="4D33FD25">
      <w:pPr>
        <w:ind w:firstLine="640" w:firstLineChars="200"/>
        <w:rPr>
          <w:rFonts w:hint="eastAsia" w:ascii="仿宋_GB2312" w:hAnsi="仿宋" w:eastAsia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" w:eastAsia="仿宋_GB2312"/>
          <w:b w:val="0"/>
          <w:bCs w:val="0"/>
          <w:sz w:val="32"/>
          <w:szCs w:val="32"/>
        </w:rPr>
        <w:t>此次修订主要依据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  <w:lang w:eastAsia="zh-CN"/>
        </w:rPr>
        <w:t>新修订的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</w:rPr>
        <w:t>《中华人民共和国突发事件应对法》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  <w:lang w:eastAsia="zh-CN"/>
        </w:rPr>
        <w:t>和新发布的</w:t>
      </w:r>
      <w:r>
        <w:rPr>
          <w:rFonts w:hint="eastAsia" w:ascii="仿宋_GB2312" w:eastAsia="仿宋_GB2312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《国家突发事件总体应急预案》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</w:rPr>
        <w:t>相关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  <w:lang w:eastAsia="zh-CN"/>
        </w:rPr>
        <w:t>精神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</w:rPr>
        <w:t>和内容，结合鄂州市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  <w:lang w:eastAsia="zh-CN"/>
        </w:rPr>
        <w:t>机构和职责调整情况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</w:rPr>
        <w:t>，对《预案》进行梳理、更新和整合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  <w:lang w:eastAsia="zh-CN"/>
        </w:rPr>
        <w:t>，进一步明确各部门职责，同时规范了一些原《预案》中的表述方式。</w:t>
      </w:r>
    </w:p>
    <w:p w14:paraId="110DD5C7">
      <w:pPr>
        <w:ind w:firstLine="640" w:firstLineChars="200"/>
        <w:rPr>
          <w:rFonts w:ascii="黑体" w:hAnsi="黑体" w:eastAsia="黑体"/>
          <w:b w:val="0"/>
          <w:bCs w:val="0"/>
          <w:sz w:val="32"/>
          <w:szCs w:val="32"/>
        </w:rPr>
      </w:pPr>
      <w:r>
        <w:rPr>
          <w:rFonts w:hint="eastAsia" w:ascii="黑体" w:hAnsi="黑体" w:eastAsia="黑体"/>
          <w:b w:val="0"/>
          <w:bCs w:val="0"/>
          <w:sz w:val="32"/>
          <w:szCs w:val="32"/>
          <w:lang w:eastAsia="zh-CN"/>
        </w:rPr>
        <w:t>三</w:t>
      </w:r>
      <w:r>
        <w:rPr>
          <w:rFonts w:hint="eastAsia" w:ascii="黑体" w:hAnsi="黑体" w:eastAsia="黑体"/>
          <w:b w:val="0"/>
          <w:bCs w:val="0"/>
          <w:sz w:val="32"/>
          <w:szCs w:val="32"/>
        </w:rPr>
        <w:t>、</w:t>
      </w:r>
      <w:r>
        <w:rPr>
          <w:rFonts w:hint="eastAsia" w:ascii="黑体" w:hAnsi="黑体" w:eastAsia="黑体"/>
          <w:b w:val="0"/>
          <w:bCs w:val="0"/>
          <w:sz w:val="32"/>
          <w:szCs w:val="32"/>
          <w:lang w:eastAsia="zh-CN"/>
        </w:rPr>
        <w:t>《</w:t>
      </w:r>
      <w:r>
        <w:rPr>
          <w:rFonts w:hint="eastAsia" w:ascii="黑体" w:hAnsi="黑体" w:eastAsia="黑体"/>
          <w:b w:val="0"/>
          <w:bCs w:val="0"/>
          <w:sz w:val="32"/>
          <w:szCs w:val="32"/>
        </w:rPr>
        <w:t>预案</w:t>
      </w:r>
      <w:r>
        <w:rPr>
          <w:rFonts w:hint="eastAsia" w:ascii="黑体" w:hAnsi="黑体" w:eastAsia="黑体"/>
          <w:b w:val="0"/>
          <w:bCs w:val="0"/>
          <w:sz w:val="32"/>
          <w:szCs w:val="32"/>
          <w:lang w:eastAsia="zh-CN"/>
        </w:rPr>
        <w:t>》</w:t>
      </w:r>
      <w:r>
        <w:rPr>
          <w:rFonts w:hint="eastAsia" w:ascii="黑体" w:hAnsi="黑体" w:eastAsia="黑体"/>
          <w:b w:val="0"/>
          <w:bCs w:val="0"/>
          <w:sz w:val="32"/>
          <w:szCs w:val="32"/>
        </w:rPr>
        <w:t>的主要内容</w:t>
      </w:r>
    </w:p>
    <w:p w14:paraId="4B5A85C3">
      <w:pPr>
        <w:ind w:firstLine="640" w:firstLineChars="200"/>
        <w:rPr>
          <w:rFonts w:ascii="仿宋_GB2312" w:hAnsi="黑体" w:eastAsia="仿宋_GB2312"/>
          <w:b w:val="0"/>
          <w:bCs w:val="0"/>
          <w:sz w:val="32"/>
          <w:szCs w:val="32"/>
        </w:rPr>
      </w:pPr>
      <w:r>
        <w:rPr>
          <w:rFonts w:hint="eastAsia" w:ascii="仿宋_GB2312" w:hAnsi="黑体" w:eastAsia="仿宋_GB2312"/>
          <w:b w:val="0"/>
          <w:bCs w:val="0"/>
          <w:sz w:val="32"/>
          <w:szCs w:val="32"/>
          <w:lang w:eastAsia="zh-CN"/>
        </w:rPr>
        <w:t>《</w:t>
      </w:r>
      <w:r>
        <w:rPr>
          <w:rFonts w:hint="eastAsia" w:ascii="仿宋_GB2312" w:hAnsi="黑体" w:eastAsia="仿宋_GB2312"/>
          <w:b w:val="0"/>
          <w:bCs w:val="0"/>
          <w:sz w:val="32"/>
          <w:szCs w:val="32"/>
        </w:rPr>
        <w:t>预案</w:t>
      </w:r>
      <w:r>
        <w:rPr>
          <w:rFonts w:hint="eastAsia" w:ascii="仿宋_GB2312" w:hAnsi="黑体" w:eastAsia="仿宋_GB2312"/>
          <w:b w:val="0"/>
          <w:bCs w:val="0"/>
          <w:sz w:val="32"/>
          <w:szCs w:val="32"/>
          <w:lang w:eastAsia="zh-CN"/>
        </w:rPr>
        <w:t>》</w:t>
      </w:r>
      <w:r>
        <w:rPr>
          <w:rFonts w:hint="eastAsia" w:ascii="仿宋_GB2312" w:hAnsi="黑体" w:eastAsia="仿宋_GB2312"/>
          <w:b w:val="0"/>
          <w:bCs w:val="0"/>
          <w:sz w:val="32"/>
          <w:szCs w:val="32"/>
        </w:rPr>
        <w:t>共分为</w:t>
      </w:r>
      <w:r>
        <w:rPr>
          <w:rFonts w:ascii="仿宋_GB2312" w:hAnsi="黑体" w:eastAsia="仿宋_GB2312"/>
          <w:b w:val="0"/>
          <w:bCs w:val="0"/>
          <w:sz w:val="32"/>
          <w:szCs w:val="32"/>
        </w:rPr>
        <w:t>8</w:t>
      </w:r>
      <w:r>
        <w:rPr>
          <w:rFonts w:hint="eastAsia" w:ascii="仿宋_GB2312" w:hAnsi="黑体" w:eastAsia="仿宋_GB2312"/>
          <w:b w:val="0"/>
          <w:bCs w:val="0"/>
          <w:sz w:val="32"/>
          <w:szCs w:val="32"/>
        </w:rPr>
        <w:t>个部分，分别为总则、组织指挥体系、预防、预警和信息报告、应急响应、后期工作、应急保障、奖励与处罚、附则，及1个附件，突发环境事件分级标准。</w:t>
      </w:r>
    </w:p>
    <w:p w14:paraId="119AC011">
      <w:pPr>
        <w:rPr>
          <w:rFonts w:ascii="仿宋_GB2312" w:hAnsi="黑体" w:eastAsia="仿宋_GB2312"/>
          <w:b w:val="0"/>
          <w:bCs w:val="0"/>
          <w:sz w:val="32"/>
          <w:szCs w:val="32"/>
        </w:rPr>
      </w:pPr>
    </w:p>
    <w:p w14:paraId="28ED7F03">
      <w:pPr>
        <w:rPr>
          <w:rFonts w:ascii="仿宋_GB2312" w:hAnsi="黑体" w:eastAsia="仿宋_GB2312"/>
          <w:b w:val="0"/>
          <w:bCs w:val="0"/>
          <w:sz w:val="32"/>
          <w:szCs w:val="32"/>
        </w:rPr>
      </w:pPr>
    </w:p>
    <w:p w14:paraId="568A5894">
      <w:pPr>
        <w:wordWrap w:val="0"/>
        <w:ind w:right="-94" w:rightChars="0"/>
        <w:jc w:val="right"/>
        <w:rPr>
          <w:rFonts w:hint="default" w:ascii="仿宋_GB2312" w:hAnsi="黑体" w:eastAsia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黑体" w:eastAsia="仿宋_GB2312"/>
          <w:b w:val="0"/>
          <w:bCs w:val="0"/>
          <w:sz w:val="32"/>
          <w:szCs w:val="32"/>
        </w:rPr>
        <w:t>鄂州市生态环境局</w:t>
      </w:r>
      <w:r>
        <w:rPr>
          <w:rFonts w:hint="eastAsia" w:ascii="仿宋_GB2312" w:hAnsi="黑体" w:eastAsia="仿宋_GB2312"/>
          <w:b w:val="0"/>
          <w:bCs w:val="0"/>
          <w:sz w:val="32"/>
          <w:szCs w:val="32"/>
          <w:lang w:val="en-US" w:eastAsia="zh-CN"/>
        </w:rPr>
        <w:t xml:space="preserve">    </w:t>
      </w:r>
    </w:p>
    <w:p w14:paraId="3D052589">
      <w:pPr>
        <w:wordWrap w:val="0"/>
        <w:ind w:right="-94" w:rightChars="0"/>
        <w:jc w:val="right"/>
        <w:rPr>
          <w:rFonts w:hint="default" w:ascii="仿宋_GB2312" w:hAnsi="黑体" w:eastAsia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黑体" w:eastAsia="仿宋_GB2312"/>
          <w:b w:val="0"/>
          <w:bCs w:val="0"/>
          <w:sz w:val="32"/>
          <w:szCs w:val="32"/>
        </w:rPr>
        <w:t>2</w:t>
      </w:r>
      <w:r>
        <w:rPr>
          <w:rFonts w:ascii="仿宋_GB2312" w:hAnsi="黑体" w:eastAsia="仿宋_GB2312"/>
          <w:b w:val="0"/>
          <w:bCs w:val="0"/>
          <w:sz w:val="32"/>
          <w:szCs w:val="32"/>
        </w:rPr>
        <w:t>02</w:t>
      </w:r>
      <w:r>
        <w:rPr>
          <w:rFonts w:hint="eastAsia" w:ascii="仿宋_GB2312" w:hAnsi="黑体" w:eastAsia="仿宋_GB2312"/>
          <w:b w:val="0"/>
          <w:bCs w:val="0"/>
          <w:sz w:val="32"/>
          <w:szCs w:val="32"/>
          <w:lang w:val="en-US" w:eastAsia="zh-CN"/>
        </w:rPr>
        <w:t>5</w:t>
      </w:r>
      <w:r>
        <w:rPr>
          <w:rFonts w:hint="eastAsia" w:ascii="仿宋_GB2312" w:hAnsi="黑体" w:eastAsia="仿宋_GB2312"/>
          <w:b w:val="0"/>
          <w:bCs w:val="0"/>
          <w:sz w:val="32"/>
          <w:szCs w:val="32"/>
        </w:rPr>
        <w:t>年</w:t>
      </w:r>
      <w:r>
        <w:rPr>
          <w:rFonts w:hint="eastAsia" w:ascii="仿宋_GB2312" w:hAnsi="黑体" w:eastAsia="仿宋_GB2312"/>
          <w:b w:val="0"/>
          <w:bCs w:val="0"/>
          <w:sz w:val="32"/>
          <w:szCs w:val="32"/>
          <w:lang w:val="en-US" w:eastAsia="zh-CN"/>
        </w:rPr>
        <w:t>3</w:t>
      </w:r>
      <w:r>
        <w:rPr>
          <w:rFonts w:hint="eastAsia" w:ascii="仿宋_GB2312" w:hAnsi="黑体" w:eastAsia="仿宋_GB2312"/>
          <w:b w:val="0"/>
          <w:bCs w:val="0"/>
          <w:sz w:val="32"/>
          <w:szCs w:val="32"/>
        </w:rPr>
        <w:t>月</w:t>
      </w:r>
      <w:r>
        <w:rPr>
          <w:rFonts w:hint="eastAsia" w:ascii="仿宋_GB2312" w:hAnsi="黑体" w:eastAsia="仿宋_GB2312"/>
          <w:b w:val="0"/>
          <w:bCs w:val="0"/>
          <w:sz w:val="32"/>
          <w:szCs w:val="32"/>
          <w:lang w:val="en-US" w:eastAsia="zh-CN"/>
        </w:rPr>
        <w:t>24</w:t>
      </w:r>
      <w:r>
        <w:rPr>
          <w:rFonts w:hint="eastAsia" w:ascii="仿宋_GB2312" w:hAnsi="黑体" w:eastAsia="仿宋_GB2312"/>
          <w:b w:val="0"/>
          <w:bCs w:val="0"/>
          <w:sz w:val="32"/>
          <w:szCs w:val="32"/>
        </w:rPr>
        <w:t>日</w:t>
      </w:r>
      <w:r>
        <w:rPr>
          <w:rFonts w:hint="eastAsia" w:ascii="仿宋_GB2312" w:hAnsi="黑体" w:eastAsia="仿宋_GB2312"/>
          <w:b w:val="0"/>
          <w:bCs w:val="0"/>
          <w:sz w:val="32"/>
          <w:szCs w:val="32"/>
          <w:lang w:val="en-US" w:eastAsia="zh-CN"/>
        </w:rPr>
        <w:t xml:space="preserve">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707"/>
    <w:rsid w:val="000127BD"/>
    <w:rsid w:val="000239CD"/>
    <w:rsid w:val="000260B0"/>
    <w:rsid w:val="000C2849"/>
    <w:rsid w:val="000E019C"/>
    <w:rsid w:val="001F314E"/>
    <w:rsid w:val="0020185D"/>
    <w:rsid w:val="00212B83"/>
    <w:rsid w:val="002325CC"/>
    <w:rsid w:val="002358CC"/>
    <w:rsid w:val="0024101D"/>
    <w:rsid w:val="00247A1A"/>
    <w:rsid w:val="00254728"/>
    <w:rsid w:val="0026085D"/>
    <w:rsid w:val="002645D1"/>
    <w:rsid w:val="0028591B"/>
    <w:rsid w:val="002D7A36"/>
    <w:rsid w:val="00333707"/>
    <w:rsid w:val="003868BB"/>
    <w:rsid w:val="00414C06"/>
    <w:rsid w:val="004151D4"/>
    <w:rsid w:val="004604AF"/>
    <w:rsid w:val="004978DE"/>
    <w:rsid w:val="004B0418"/>
    <w:rsid w:val="00504603"/>
    <w:rsid w:val="005109E7"/>
    <w:rsid w:val="00564510"/>
    <w:rsid w:val="005C6112"/>
    <w:rsid w:val="00607D71"/>
    <w:rsid w:val="00632C38"/>
    <w:rsid w:val="00644AD9"/>
    <w:rsid w:val="0066307E"/>
    <w:rsid w:val="0075277E"/>
    <w:rsid w:val="007A382B"/>
    <w:rsid w:val="007A3DB9"/>
    <w:rsid w:val="007F4DB8"/>
    <w:rsid w:val="008238FD"/>
    <w:rsid w:val="008273A2"/>
    <w:rsid w:val="00860B73"/>
    <w:rsid w:val="0087105A"/>
    <w:rsid w:val="008A18CF"/>
    <w:rsid w:val="008B2EBE"/>
    <w:rsid w:val="008F5DAC"/>
    <w:rsid w:val="0091330F"/>
    <w:rsid w:val="0097540D"/>
    <w:rsid w:val="00A60D1E"/>
    <w:rsid w:val="00A85897"/>
    <w:rsid w:val="00A923F0"/>
    <w:rsid w:val="00AB661C"/>
    <w:rsid w:val="00AF3CF2"/>
    <w:rsid w:val="00B32320"/>
    <w:rsid w:val="00B81626"/>
    <w:rsid w:val="00BC3B7E"/>
    <w:rsid w:val="00C32D0B"/>
    <w:rsid w:val="00C57D20"/>
    <w:rsid w:val="00C8026F"/>
    <w:rsid w:val="00C86ABA"/>
    <w:rsid w:val="00D04F4A"/>
    <w:rsid w:val="00D24E02"/>
    <w:rsid w:val="00DA7199"/>
    <w:rsid w:val="00DB5FD6"/>
    <w:rsid w:val="00DD4FA7"/>
    <w:rsid w:val="00E13891"/>
    <w:rsid w:val="00E1703D"/>
    <w:rsid w:val="00E379C8"/>
    <w:rsid w:val="00E40B86"/>
    <w:rsid w:val="00E96028"/>
    <w:rsid w:val="00EE61A8"/>
    <w:rsid w:val="00EF6DB6"/>
    <w:rsid w:val="00F54AF6"/>
    <w:rsid w:val="00F6188C"/>
    <w:rsid w:val="00F97F80"/>
    <w:rsid w:val="49F6496F"/>
    <w:rsid w:val="4CE23916"/>
    <w:rsid w:val="67D8CB4E"/>
    <w:rsid w:val="6A9B9C86"/>
    <w:rsid w:val="CDB7E3DF"/>
    <w:rsid w:val="DA8FA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8">
    <w:name w:val="Default Paragraph Font"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14"/>
    <w:semiHidden/>
    <w:unhideWhenUsed/>
    <w:qFormat/>
    <w:uiPriority w:val="99"/>
    <w:pPr>
      <w:jc w:val="left"/>
    </w:p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annotation subject"/>
    <w:basedOn w:val="3"/>
    <w:next w:val="3"/>
    <w:link w:val="15"/>
    <w:semiHidden/>
    <w:unhideWhenUsed/>
    <w:qFormat/>
    <w:uiPriority w:val="99"/>
    <w:rPr>
      <w:b/>
      <w:bCs/>
    </w:rPr>
  </w:style>
  <w:style w:type="character" w:styleId="9">
    <w:name w:val="Hyperlink"/>
    <w:basedOn w:val="8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10">
    <w:name w:val="annotation reference"/>
    <w:basedOn w:val="8"/>
    <w:semiHidden/>
    <w:unhideWhenUsed/>
    <w:qFormat/>
    <w:uiPriority w:val="99"/>
    <w:rPr>
      <w:sz w:val="21"/>
      <w:szCs w:val="21"/>
    </w:rPr>
  </w:style>
  <w:style w:type="character" w:customStyle="1" w:styleId="11">
    <w:name w:val="页眉 字符"/>
    <w:basedOn w:val="8"/>
    <w:link w:val="5"/>
    <w:qFormat/>
    <w:uiPriority w:val="99"/>
    <w:rPr>
      <w:sz w:val="18"/>
      <w:szCs w:val="18"/>
    </w:rPr>
  </w:style>
  <w:style w:type="character" w:customStyle="1" w:styleId="12">
    <w:name w:val="页脚 字符"/>
    <w:basedOn w:val="8"/>
    <w:link w:val="4"/>
    <w:qFormat/>
    <w:uiPriority w:val="99"/>
    <w:rPr>
      <w:sz w:val="18"/>
      <w:szCs w:val="18"/>
    </w:rPr>
  </w:style>
  <w:style w:type="character" w:customStyle="1" w:styleId="13">
    <w:name w:val="Unresolved Mention"/>
    <w:basedOn w:val="8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14">
    <w:name w:val="批注文字 字符"/>
    <w:basedOn w:val="8"/>
    <w:link w:val="3"/>
    <w:semiHidden/>
    <w:qFormat/>
    <w:uiPriority w:val="99"/>
  </w:style>
  <w:style w:type="character" w:customStyle="1" w:styleId="15">
    <w:name w:val="批注主题 字符"/>
    <w:basedOn w:val="14"/>
    <w:link w:val="6"/>
    <w:semiHidden/>
    <w:qFormat/>
    <w:uiPriority w:val="99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829</Words>
  <Characters>855</Characters>
  <Lines>16</Lines>
  <Paragraphs>4</Paragraphs>
  <TotalTime>13</TotalTime>
  <ScaleCrop>false</ScaleCrop>
  <LinksUpToDate>false</LinksUpToDate>
  <CharactersWithSpaces>863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2021-03-04T01:44:00Z</dcterms:created>
  <dc:creator>freeuser</dc:creator>
  <cp:lastModifiedBy>12</cp:lastModifiedBy>
  <cp:lastPrinted>2025-04-09T02:03:00Z</cp:lastPrinted>
  <dcterms:modified xsi:type="dcterms:W3CDTF">2025-04-14T07:24:52Z</dcterms:modified>
  <cp:revision>36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eyJoZGlkIjoiZDI1MTYwMTZkNjc5ZjMyY2Q1OWZmZjM2OWJlMDAzZmUiLCJ1c2VySWQiOiIxMTM3MjU3NjE0In0=</vt:lpwstr>
  </property>
  <property fmtid="{D5CDD505-2E9C-101B-9397-08002B2CF9AE}" pid="4" name="ICV">
    <vt:lpwstr>EDEF323262BA462499F5FD854EDEE6FE_13</vt:lpwstr>
  </property>
</Properties>
</file>