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cs="黑体"/>
          <w:color w:val="000000" w:themeColor="text1"/>
          <w:sz w:val="36"/>
          <w:szCs w:val="36"/>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p>
    <w:p>
      <w:pPr>
        <w:spacing w:line="60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鄂州市深入打好污染防治攻坚战重点任务分工</w:t>
      </w:r>
    </w:p>
    <w:tbl>
      <w:tblPr>
        <w:tblStyle w:val="9"/>
        <w:tblW w:w="144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2"/>
        <w:gridCol w:w="5967"/>
        <w:gridCol w:w="1701"/>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blHeader/>
          <w:jc w:val="center"/>
        </w:trPr>
        <w:tc>
          <w:tcPr>
            <w:tcW w:w="3122" w:type="dxa"/>
            <w:vAlign w:val="center"/>
          </w:tcPr>
          <w:p>
            <w:pPr>
              <w:spacing w:line="400" w:lineRule="exact"/>
              <w:ind w:right="21" w:rightChars="10"/>
              <w:jc w:val="center"/>
              <w:rPr>
                <w:rFonts w:ascii="黑体" w:hAnsi="黑体" w:eastAsia="黑体" w:cstheme="minorEastAsia"/>
                <w:bCs/>
                <w:color w:val="000000" w:themeColor="text1"/>
                <w:kern w:val="0"/>
                <w:sz w:val="32"/>
                <w:szCs w:val="32"/>
                <w14:textFill>
                  <w14:solidFill>
                    <w14:schemeClr w14:val="tx1"/>
                  </w14:solidFill>
                </w14:textFill>
              </w:rPr>
            </w:pPr>
            <w:r>
              <w:rPr>
                <w:rFonts w:hint="eastAsia" w:ascii="黑体" w:hAnsi="黑体" w:eastAsia="黑体" w:cstheme="minorEastAsia"/>
                <w:bCs/>
                <w:color w:val="000000" w:themeColor="text1"/>
                <w:kern w:val="0"/>
                <w:sz w:val="32"/>
                <w:szCs w:val="32"/>
                <w14:textFill>
                  <w14:solidFill>
                    <w14:schemeClr w14:val="tx1"/>
                  </w14:solidFill>
                </w14:textFill>
              </w:rPr>
              <w:t>重点任务</w:t>
            </w:r>
          </w:p>
        </w:tc>
        <w:tc>
          <w:tcPr>
            <w:tcW w:w="5967" w:type="dxa"/>
            <w:vAlign w:val="center"/>
          </w:tcPr>
          <w:p>
            <w:pPr>
              <w:spacing w:line="400" w:lineRule="exact"/>
              <w:ind w:right="21" w:rightChars="10"/>
              <w:jc w:val="center"/>
              <w:rPr>
                <w:rFonts w:ascii="黑体" w:hAnsi="黑体" w:eastAsia="黑体" w:cstheme="minorEastAsia"/>
                <w:bCs/>
                <w:color w:val="000000" w:themeColor="text1"/>
                <w:kern w:val="0"/>
                <w:sz w:val="32"/>
                <w:szCs w:val="32"/>
                <w14:textFill>
                  <w14:solidFill>
                    <w14:schemeClr w14:val="tx1"/>
                  </w14:solidFill>
                </w14:textFill>
              </w:rPr>
            </w:pPr>
            <w:r>
              <w:rPr>
                <w:rFonts w:hint="eastAsia" w:ascii="黑体" w:hAnsi="黑体" w:eastAsia="黑体" w:cstheme="minorEastAsia"/>
                <w:bCs/>
                <w:color w:val="000000" w:themeColor="text1"/>
                <w:kern w:val="0"/>
                <w:sz w:val="32"/>
                <w:szCs w:val="32"/>
                <w14:textFill>
                  <w14:solidFill>
                    <w14:schemeClr w14:val="tx1"/>
                  </w14:solidFill>
                </w14:textFill>
              </w:rPr>
              <w:t>工作措施</w:t>
            </w:r>
          </w:p>
        </w:tc>
        <w:tc>
          <w:tcPr>
            <w:tcW w:w="1701" w:type="dxa"/>
            <w:vAlign w:val="center"/>
          </w:tcPr>
          <w:p>
            <w:pPr>
              <w:spacing w:line="400" w:lineRule="exact"/>
              <w:ind w:left="21" w:leftChars="10" w:right="21" w:rightChars="10"/>
              <w:jc w:val="center"/>
              <w:rPr>
                <w:rFonts w:ascii="黑体" w:hAnsi="黑体" w:eastAsia="黑体" w:cstheme="minorEastAsia"/>
                <w:bCs/>
                <w:color w:val="000000" w:themeColor="text1"/>
                <w:kern w:val="0"/>
                <w:sz w:val="32"/>
                <w:szCs w:val="32"/>
                <w14:textFill>
                  <w14:solidFill>
                    <w14:schemeClr w14:val="tx1"/>
                  </w14:solidFill>
                </w14:textFill>
              </w:rPr>
            </w:pPr>
            <w:r>
              <w:rPr>
                <w:rFonts w:hint="eastAsia" w:ascii="黑体" w:hAnsi="黑体" w:eastAsia="黑体" w:cstheme="minorEastAsia"/>
                <w:bCs/>
                <w:color w:val="000000" w:themeColor="text1"/>
                <w:kern w:val="0"/>
                <w:sz w:val="32"/>
                <w:szCs w:val="32"/>
                <w14:textFill>
                  <w14:solidFill>
                    <w14:schemeClr w14:val="tx1"/>
                  </w14:solidFill>
                </w14:textFill>
              </w:rPr>
              <w:t>牵头单位</w:t>
            </w:r>
          </w:p>
        </w:tc>
        <w:tc>
          <w:tcPr>
            <w:tcW w:w="3686" w:type="dxa"/>
            <w:vAlign w:val="center"/>
          </w:tcPr>
          <w:p>
            <w:pPr>
              <w:spacing w:line="400" w:lineRule="exact"/>
              <w:ind w:right="21" w:rightChars="10"/>
              <w:jc w:val="center"/>
              <w:rPr>
                <w:rFonts w:ascii="黑体" w:hAnsi="黑体" w:eastAsia="黑体" w:cstheme="minorEastAsia"/>
                <w:bCs/>
                <w:color w:val="000000" w:themeColor="text1"/>
                <w:kern w:val="0"/>
                <w:sz w:val="32"/>
                <w:szCs w:val="32"/>
                <w14:textFill>
                  <w14:solidFill>
                    <w14:schemeClr w14:val="tx1"/>
                  </w14:solidFill>
                </w14:textFill>
              </w:rPr>
            </w:pPr>
            <w:r>
              <w:rPr>
                <w:rFonts w:hint="eastAsia" w:ascii="黑体" w:hAnsi="黑体" w:eastAsia="黑体" w:cstheme="minorEastAsia"/>
                <w:bCs/>
                <w:color w:val="000000" w:themeColor="text1"/>
                <w:kern w:val="0"/>
                <w:sz w:val="32"/>
                <w:szCs w:val="32"/>
                <w14:textFill>
                  <w14:solidFill>
                    <w14:schemeClr w14:val="tx1"/>
                  </w14:solidFill>
                </w14:textFill>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0" w:hRule="atLeast"/>
          <w:jc w:val="center"/>
        </w:trPr>
        <w:tc>
          <w:tcPr>
            <w:tcW w:w="3122" w:type="dxa"/>
            <w:vAlign w:val="center"/>
          </w:tcPr>
          <w:p>
            <w:pPr>
              <w:spacing w:line="400" w:lineRule="exact"/>
              <w:ind w:firstLine="584" w:firstLineChars="200"/>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pPr>
            <w:r>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t>（一）推进碳达峰行动</w:t>
            </w:r>
          </w:p>
        </w:tc>
        <w:tc>
          <w:tcPr>
            <w:tcW w:w="5967" w:type="dxa"/>
            <w:vAlign w:val="center"/>
          </w:tcPr>
          <w:p>
            <w:pPr>
              <w:spacing w:line="400" w:lineRule="exact"/>
              <w:ind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1.制定实施鄂州市碳排放达峰行动方案，</w:t>
            </w:r>
            <w:r>
              <w:rPr>
                <w:rFonts w:hint="eastAsia" w:ascii="仿宋_GB2312" w:eastAsia="仿宋_GB2312" w:hAnsiTheme="minorEastAsia" w:cstheme="minorEastAsia"/>
                <w:color w:val="000000" w:themeColor="text1"/>
                <w:spacing w:val="6"/>
                <w:kern w:val="0"/>
                <w:sz w:val="28"/>
                <w:szCs w:val="28"/>
                <w:highlight w:val="none"/>
                <w14:textFill>
                  <w14:solidFill>
                    <w14:schemeClr w14:val="tx1"/>
                  </w14:solidFill>
                </w14:textFill>
              </w:rPr>
              <w:t>实施</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能源、工业、交通、建筑等重点领域碳达峰专项行动，推动鄂钢公司、鄂州电厂等重点企业率先实现达峰。加强甲烷等非二氧化碳温室气体排放管控。</w:t>
            </w:r>
            <w:r>
              <w:rPr>
                <w:rFonts w:hint="eastAsia" w:ascii="仿宋_GB2312" w:eastAsia="仿宋_GB2312" w:hAnsiTheme="minorEastAsia" w:cstheme="minorEastAsia"/>
                <w:color w:val="000000" w:themeColor="text1"/>
                <w:spacing w:val="6"/>
                <w:kern w:val="0"/>
                <w:sz w:val="28"/>
                <w:szCs w:val="28"/>
                <w:highlight w:val="none"/>
                <w14:textFill>
                  <w14:solidFill>
                    <w14:schemeClr w14:val="tx1"/>
                  </w14:solidFill>
                </w14:textFill>
              </w:rPr>
              <w:t>大力推进碳捕集、低碳或近零碳试点示范。</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积极创建国家级、省级绿色技术创新综合示范区。</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市发改委、市生态环境局</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市经信局、市住建局、市交通运输局、市商务局、市农业农村局等，各区（含葛店开发区、临空经济区，下同）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0" w:hRule="atLeast"/>
          <w:jc w:val="center"/>
        </w:trPr>
        <w:tc>
          <w:tcPr>
            <w:tcW w:w="3122" w:type="dxa"/>
            <w:vAlign w:val="center"/>
          </w:tcPr>
          <w:p>
            <w:pPr>
              <w:spacing w:line="400" w:lineRule="exact"/>
              <w:ind w:firstLine="584" w:firstLineChars="200"/>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pPr>
            <w:r>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t>（二）加快</w:t>
            </w:r>
            <w:r>
              <w:rPr>
                <w:rFonts w:hint="eastAsia" w:ascii="楷体_GB2312" w:eastAsia="楷体_GB2312" w:hAnsiTheme="minorEastAsia" w:cstheme="minorEastAsia"/>
                <w:color w:val="000000" w:themeColor="text1"/>
                <w:spacing w:val="6"/>
                <w:kern w:val="0"/>
                <w:sz w:val="28"/>
                <w:szCs w:val="28"/>
                <w:lang w:eastAsia="zh-CN"/>
                <w14:textFill>
                  <w14:solidFill>
                    <w14:schemeClr w14:val="tx1"/>
                  </w14:solidFill>
                </w14:textFill>
              </w:rPr>
              <w:t>武汉都市圈</w:t>
            </w:r>
            <w:r>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t>生态环保同城化</w:t>
            </w:r>
          </w:p>
        </w:tc>
        <w:tc>
          <w:tcPr>
            <w:tcW w:w="5967" w:type="dxa"/>
            <w:vAlign w:val="center"/>
          </w:tcPr>
          <w:p>
            <w:pPr>
              <w:spacing w:line="400" w:lineRule="exact"/>
              <w:ind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2.推动建立</w:t>
            </w:r>
            <w:r>
              <w:rPr>
                <w:rFonts w:hint="eastAsia" w:ascii="仿宋_GB2312" w:eastAsia="仿宋_GB2312" w:hAnsiTheme="minorEastAsia" w:cstheme="minorEastAsia"/>
                <w:color w:val="000000" w:themeColor="text1"/>
                <w:spacing w:val="6"/>
                <w:kern w:val="0"/>
                <w:sz w:val="28"/>
                <w:szCs w:val="28"/>
                <w:lang w:eastAsia="zh-CN"/>
                <w14:textFill>
                  <w14:solidFill>
                    <w14:schemeClr w14:val="tx1"/>
                  </w14:solidFill>
                </w14:textFill>
              </w:rPr>
              <w:t>武汉都市圈</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“一环两屏”生态环境保护协作机制，深化“两型”社会综合配套改革试验区建设，推进生态城市群建设。推动</w:t>
            </w:r>
            <w:r>
              <w:rPr>
                <w:rFonts w:hint="eastAsia" w:ascii="仿宋_GB2312" w:eastAsia="仿宋_GB2312" w:hAnsiTheme="minorEastAsia" w:cstheme="minorEastAsia"/>
                <w:color w:val="000000" w:themeColor="text1"/>
                <w:spacing w:val="6"/>
                <w:kern w:val="0"/>
                <w:sz w:val="28"/>
                <w:szCs w:val="28"/>
                <w:lang w:eastAsia="zh-CN"/>
                <w14:textFill>
                  <w14:solidFill>
                    <w14:schemeClr w14:val="tx1"/>
                  </w14:solidFill>
                </w14:textFill>
              </w:rPr>
              <w:t>武汉都市圈</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生态环境基础设施共建共治共管共享，完善环境风险管理和协同应对机制。</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市发改委、市生态环境局</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市自然资源和规划局、市地方金融工作局、市财政局、市水利局、市城管委等，各区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4" w:hRule="atLeast"/>
          <w:jc w:val="center"/>
        </w:trPr>
        <w:tc>
          <w:tcPr>
            <w:tcW w:w="3122" w:type="dxa"/>
            <w:vMerge w:val="restart"/>
            <w:vAlign w:val="center"/>
          </w:tcPr>
          <w:p>
            <w:pPr>
              <w:spacing w:line="400" w:lineRule="exact"/>
              <w:ind w:firstLine="584" w:firstLineChars="200"/>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pPr>
            <w:r>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t>（三）推动能源清洁低碳转型</w:t>
            </w:r>
          </w:p>
        </w:tc>
        <w:tc>
          <w:tcPr>
            <w:tcW w:w="5967" w:type="dxa"/>
            <w:vAlign w:val="center"/>
          </w:tcPr>
          <w:p>
            <w:pPr>
              <w:spacing w:line="400" w:lineRule="exact"/>
              <w:ind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3.严格煤炭消费总量控制，推动煤炭清洁高效利用技术应用和设备改造。强化钢铁、水泥、电力行业重点企业用能管理。力争“十四五”时期煤炭消费总量不断下降，单位GDP能源消耗降低完成省下达任务。</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市发改委</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市经信局</w:t>
            </w: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等</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jc w:val="center"/>
        </w:trPr>
        <w:tc>
          <w:tcPr>
            <w:tcW w:w="3122" w:type="dxa"/>
            <w:vMerge w:val="continue"/>
            <w:vAlign w:val="center"/>
          </w:tcPr>
          <w:p>
            <w:pPr>
              <w:spacing w:line="400" w:lineRule="exact"/>
              <w:ind w:firstLine="584" w:firstLineChars="200"/>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pPr>
          </w:p>
        </w:tc>
        <w:tc>
          <w:tcPr>
            <w:tcW w:w="5967" w:type="dxa"/>
            <w:vAlign w:val="center"/>
          </w:tcPr>
          <w:p>
            <w:pPr>
              <w:spacing w:line="400" w:lineRule="exact"/>
              <w:ind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4.推动多种能源集约高效利用，推进集中供暖设施、分布式光伏发电项目建设，发展沼气、生物质等清洁能源利用，提高电能占终端能源消耗比重。“十四五”时期非化石能源消费总量不断上升。</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市发改委</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市农业农村局</w:t>
            </w: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等</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9" w:hRule="atLeast"/>
          <w:jc w:val="center"/>
        </w:trPr>
        <w:tc>
          <w:tcPr>
            <w:tcW w:w="3122" w:type="dxa"/>
            <w:vMerge w:val="continue"/>
            <w:vAlign w:val="center"/>
          </w:tcPr>
          <w:p>
            <w:pPr>
              <w:spacing w:line="400" w:lineRule="exact"/>
              <w:ind w:firstLine="584" w:firstLineChars="200"/>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pPr>
          </w:p>
        </w:tc>
        <w:tc>
          <w:tcPr>
            <w:tcW w:w="5967" w:type="dxa"/>
            <w:vAlign w:val="center"/>
          </w:tcPr>
          <w:p>
            <w:pPr>
              <w:spacing w:line="400" w:lineRule="exact"/>
              <w:ind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5.完善天然气产供储销体系，加快管网建设与互联互通，保障供气稳定。重点实施“气化乡镇”工程，到2025年，天然气占一次能源消费比重达10%。</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市住建局</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市发改委</w:t>
            </w: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等</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3122" w:type="dxa"/>
            <w:vAlign w:val="center"/>
          </w:tcPr>
          <w:p>
            <w:pPr>
              <w:spacing w:line="400" w:lineRule="exact"/>
              <w:ind w:firstLine="584" w:firstLineChars="200"/>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pPr>
            <w:r>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t>（四）推进资源节约高效利用</w:t>
            </w:r>
          </w:p>
        </w:tc>
        <w:tc>
          <w:tcPr>
            <w:tcW w:w="5967" w:type="dxa"/>
            <w:vAlign w:val="center"/>
          </w:tcPr>
          <w:p>
            <w:pPr>
              <w:spacing w:line="400" w:lineRule="exact"/>
              <w:ind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6.严把高耗能、高排放、低水平项目能评、环评准入关，对于不符合规定的“两高一低”项目坚决停批停建。</w:t>
            </w:r>
          </w:p>
        </w:tc>
        <w:tc>
          <w:tcPr>
            <w:tcW w:w="1701" w:type="dxa"/>
            <w:vAlign w:val="center"/>
          </w:tcPr>
          <w:p>
            <w:pPr>
              <w:spacing w:line="400" w:lineRule="exact"/>
              <w:jc w:val="left"/>
              <w:rPr>
                <w:rFonts w:hint="eastAsia" w:ascii="仿宋_GB2312" w:eastAsia="仿宋_GB2312" w:hAnsiTheme="minorEastAsia" w:cstheme="minorEastAsia"/>
                <w:color w:val="000000" w:themeColor="text1"/>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市发改委、市生态环境局</w:t>
            </w:r>
          </w:p>
        </w:tc>
        <w:tc>
          <w:tcPr>
            <w:tcW w:w="3686" w:type="dxa"/>
            <w:vAlign w:val="center"/>
          </w:tcPr>
          <w:p>
            <w:pPr>
              <w:spacing w:line="400" w:lineRule="exact"/>
              <w:jc w:val="left"/>
              <w:rPr>
                <w:rFonts w:hint="eastAsia" w:ascii="仿宋_GB2312" w:eastAsia="仿宋_GB2312" w:hAnsiTheme="minorEastAsia" w:cstheme="minorEastAsia"/>
                <w:color w:val="000000" w:themeColor="text1"/>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市经信局</w:t>
            </w: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等</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jc w:val="center"/>
        </w:trPr>
        <w:tc>
          <w:tcPr>
            <w:tcW w:w="3122" w:type="dxa"/>
            <w:vMerge w:val="restart"/>
            <w:vAlign w:val="center"/>
          </w:tcPr>
          <w:p>
            <w:pPr>
              <w:spacing w:line="400" w:lineRule="exact"/>
              <w:ind w:firstLine="584" w:firstLineChars="200"/>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pPr>
            <w:r>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t>（四）推进资源节约高效利用</w:t>
            </w:r>
          </w:p>
        </w:tc>
        <w:tc>
          <w:tcPr>
            <w:tcW w:w="5967" w:type="dxa"/>
            <w:vAlign w:val="center"/>
          </w:tcPr>
          <w:p>
            <w:pPr>
              <w:spacing w:line="400" w:lineRule="exact"/>
              <w:ind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7.依法依规淘汰落后产能和化解过剩产能，严格钢铁、水泥熟料等重点行业产能置换要求。</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市经信局、市发改委</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市生态环境局、市应急局、市市场监管局</w:t>
            </w: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等</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jc w:val="center"/>
        </w:trPr>
        <w:tc>
          <w:tcPr>
            <w:tcW w:w="3122" w:type="dxa"/>
            <w:vMerge w:val="continue"/>
            <w:vAlign w:val="center"/>
          </w:tcPr>
          <w:p>
            <w:pPr>
              <w:spacing w:line="400" w:lineRule="exact"/>
              <w:ind w:firstLine="584" w:firstLineChars="200"/>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pPr>
          </w:p>
        </w:tc>
        <w:tc>
          <w:tcPr>
            <w:tcW w:w="5967" w:type="dxa"/>
            <w:vAlign w:val="center"/>
          </w:tcPr>
          <w:p>
            <w:pPr>
              <w:spacing w:line="400" w:lineRule="exact"/>
              <w:ind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8.引导钢铁、建材、化工、电力等重点行业全流程清洁化、循环化、低碳化技术改造，强化重点企业能耗双控管理，依法开展自愿性清洁生产评价认证。</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市经信局、市生态环境局</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市发改委等，各区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jc w:val="center"/>
        </w:trPr>
        <w:tc>
          <w:tcPr>
            <w:tcW w:w="3122" w:type="dxa"/>
            <w:vMerge w:val="continue"/>
            <w:vAlign w:val="center"/>
          </w:tcPr>
          <w:p>
            <w:pPr>
              <w:spacing w:line="400" w:lineRule="exact"/>
              <w:ind w:firstLine="584" w:firstLineChars="200"/>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pPr>
          </w:p>
        </w:tc>
        <w:tc>
          <w:tcPr>
            <w:tcW w:w="5967" w:type="dxa"/>
            <w:vAlign w:val="center"/>
          </w:tcPr>
          <w:p>
            <w:pPr>
              <w:spacing w:line="400" w:lineRule="exact"/>
              <w:ind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9.严格落实节水“三同时”制度，加强计划用水与定额管理，合理配置水资源。到2025年，全市用水总量控制在10.73亿立方米以内，</w:t>
            </w:r>
            <w:r>
              <w:rPr>
                <w:rFonts w:hint="eastAsia" w:ascii="仿宋_GB2312" w:eastAsia="仿宋_GB2312" w:hAnsiTheme="minorEastAsia" w:cstheme="minorEastAsia"/>
                <w:color w:val="000000" w:themeColor="text1"/>
                <w:spacing w:val="6"/>
                <w:kern w:val="0"/>
                <w:sz w:val="28"/>
                <w:szCs w:val="28"/>
                <w:highlight w:val="none"/>
                <w14:textFill>
                  <w14:solidFill>
                    <w14:schemeClr w14:val="tx1"/>
                  </w14:solidFill>
                </w14:textFill>
              </w:rPr>
              <w:t>力争成功创建国家节水型城市。</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市水利局</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市发改委、市住建局、市经信局、市农业农村局、市财政局、市生态环境局、市交通运输局</w:t>
            </w: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等</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7" w:hRule="atLeast"/>
          <w:jc w:val="center"/>
        </w:trPr>
        <w:tc>
          <w:tcPr>
            <w:tcW w:w="3122" w:type="dxa"/>
            <w:vAlign w:val="center"/>
          </w:tcPr>
          <w:p>
            <w:pPr>
              <w:spacing w:line="400" w:lineRule="exact"/>
              <w:ind w:firstLine="584" w:firstLineChars="200"/>
              <w:rPr>
                <w:rFonts w:hint="eastAsia" w:ascii="楷体_GB2312" w:eastAsia="楷体_GB2312" w:hAnsiTheme="minorEastAsia" w:cstheme="minorEastAsia"/>
                <w:color w:val="000000" w:themeColor="text1"/>
                <w:kern w:val="0"/>
                <w:sz w:val="28"/>
                <w:szCs w:val="28"/>
                <w14:textFill>
                  <w14:solidFill>
                    <w14:schemeClr w14:val="tx1"/>
                  </w14:solidFill>
                </w14:textFill>
              </w:rPr>
            </w:pPr>
            <w:r>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t>（五）加强生态环境准入管理</w:t>
            </w:r>
          </w:p>
        </w:tc>
        <w:tc>
          <w:tcPr>
            <w:tcW w:w="5967" w:type="dxa"/>
            <w:vAlign w:val="center"/>
          </w:tcPr>
          <w:p>
            <w:pPr>
              <w:pStyle w:val="13"/>
              <w:spacing w:line="400" w:lineRule="exact"/>
              <w:ind w:firstLine="584"/>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10.严格落实“三线一单”硬约束，加强“三线一单”在政策制定、环境准入、园区管理、执法监管方面的应用，建立动态更新和调整机制。健全以环评制度为主体的源头预防体系，严格规划环评审查和项目环境准入，强化事中事后监管。</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市生态环境局</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市发改委、市经信局、市自然资源和规划局、市住建局、市水利局、市农业农村局等，各区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4" w:hRule="atLeast"/>
          <w:jc w:val="center"/>
        </w:trPr>
        <w:tc>
          <w:tcPr>
            <w:tcW w:w="3122" w:type="dxa"/>
            <w:vMerge w:val="restart"/>
            <w:vAlign w:val="center"/>
          </w:tcPr>
          <w:p>
            <w:pPr>
              <w:spacing w:line="400" w:lineRule="exact"/>
              <w:ind w:firstLine="584" w:firstLineChars="200"/>
              <w:rPr>
                <w:rFonts w:hint="eastAsia" w:ascii="楷体_GB2312" w:eastAsia="楷体_GB2312" w:hAnsiTheme="minorEastAsia" w:cstheme="minorEastAsia"/>
                <w:color w:val="000000" w:themeColor="text1"/>
                <w:kern w:val="0"/>
                <w:sz w:val="28"/>
                <w:szCs w:val="28"/>
                <w14:textFill>
                  <w14:solidFill>
                    <w14:schemeClr w14:val="tx1"/>
                  </w14:solidFill>
                </w14:textFill>
              </w:rPr>
            </w:pPr>
            <w:r>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t>（六）加快形成绿色低碳生活方式</w:t>
            </w:r>
          </w:p>
        </w:tc>
        <w:tc>
          <w:tcPr>
            <w:tcW w:w="5967" w:type="dxa"/>
            <w:vAlign w:val="center"/>
          </w:tcPr>
          <w:p>
            <w:pPr>
              <w:pStyle w:val="13"/>
              <w:spacing w:line="400" w:lineRule="exact"/>
              <w:ind w:firstLine="584"/>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11.将生态文明教育纳入各级各类宣传教育培训内容，增强全民生态环保意识。深入开展节约型机关、绿色家庭、绿色学校、绿色社区、绿色出行、绿色商场、绿色建筑等创建行动。建立绿色消费激励机制，推进绿色产品认证、标识体系建设。</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市发改委</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市教育局、市生态环境局、市经信局、市农业农村局、市市场监管局、市商务局、市文旅局、市交通运输局、市住建局、市妇联等，各区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jc w:val="center"/>
        </w:trPr>
        <w:tc>
          <w:tcPr>
            <w:tcW w:w="3122" w:type="dxa"/>
            <w:vMerge w:val="continue"/>
            <w:vAlign w:val="center"/>
          </w:tcPr>
          <w:p>
            <w:pPr>
              <w:spacing w:line="400" w:lineRule="exact"/>
              <w:ind w:firstLine="584" w:firstLineChars="200"/>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pPr>
          </w:p>
        </w:tc>
        <w:tc>
          <w:tcPr>
            <w:tcW w:w="5967" w:type="dxa"/>
            <w:vAlign w:val="center"/>
          </w:tcPr>
          <w:p>
            <w:pPr>
              <w:pStyle w:val="4"/>
              <w:spacing w:after="0" w:line="400" w:lineRule="exact"/>
              <w:ind w:left="0" w:leftChars="0"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12.完善城乡生活垃圾全过程分类体系，健全长效管理机制。到2025年，城乡生活垃圾无害化处理率达到100%。</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市城管委</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市发改委、市生态环境局等</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3" w:hRule="atLeast"/>
          <w:jc w:val="center"/>
        </w:trPr>
        <w:tc>
          <w:tcPr>
            <w:tcW w:w="3122" w:type="dxa"/>
            <w:vMerge w:val="continue"/>
            <w:vAlign w:val="center"/>
          </w:tcPr>
          <w:p>
            <w:pPr>
              <w:spacing w:line="400" w:lineRule="exact"/>
              <w:ind w:firstLine="560" w:firstLineChars="200"/>
              <w:rPr>
                <w:rFonts w:hint="eastAsia" w:ascii="楷体_GB2312" w:eastAsia="楷体_GB2312" w:hAnsiTheme="minorEastAsia" w:cstheme="minorEastAsia"/>
                <w:color w:val="000000" w:themeColor="text1"/>
                <w:kern w:val="0"/>
                <w:sz w:val="28"/>
                <w:szCs w:val="28"/>
                <w14:textFill>
                  <w14:solidFill>
                    <w14:schemeClr w14:val="tx1"/>
                  </w14:solidFill>
                </w14:textFill>
              </w:rPr>
            </w:pPr>
          </w:p>
        </w:tc>
        <w:tc>
          <w:tcPr>
            <w:tcW w:w="5967" w:type="dxa"/>
            <w:vAlign w:val="center"/>
          </w:tcPr>
          <w:p>
            <w:pPr>
              <w:spacing w:line="400" w:lineRule="exact"/>
              <w:ind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13.加强塑料污染全链条防治，开展污染治理专项行动。</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市发改委、市生态环境局</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市经信局、市住建局、市交通运输局、市商务局、市市场监管局、市邮政管理局、市文旅局、市城管委、市供销社等，各区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3122" w:type="dxa"/>
            <w:vMerge w:val="continue"/>
            <w:vAlign w:val="center"/>
          </w:tcPr>
          <w:p>
            <w:pPr>
              <w:spacing w:line="400" w:lineRule="exact"/>
              <w:ind w:firstLine="560" w:firstLineChars="200"/>
              <w:rPr>
                <w:rFonts w:hint="eastAsia" w:ascii="楷体_GB2312" w:eastAsia="楷体_GB2312" w:hAnsiTheme="minorEastAsia" w:cstheme="minorEastAsia"/>
                <w:color w:val="000000" w:themeColor="text1"/>
                <w:kern w:val="0"/>
                <w:sz w:val="28"/>
                <w:szCs w:val="28"/>
                <w14:textFill>
                  <w14:solidFill>
                    <w14:schemeClr w14:val="tx1"/>
                  </w14:solidFill>
                </w14:textFill>
              </w:rPr>
            </w:pPr>
          </w:p>
        </w:tc>
        <w:tc>
          <w:tcPr>
            <w:tcW w:w="5967" w:type="dxa"/>
            <w:vAlign w:val="center"/>
          </w:tcPr>
          <w:p>
            <w:pPr>
              <w:spacing w:line="400" w:lineRule="exact"/>
              <w:ind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14.推进快递包装污染防治及绿色转型，扎实开展重金属和特定物质超标包装袋与过度包装专项治理，建立快递包装治理长效工作机制。</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市邮政管理局</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市生态环境局等，各区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6" w:hRule="atLeast"/>
          <w:jc w:val="center"/>
        </w:trPr>
        <w:tc>
          <w:tcPr>
            <w:tcW w:w="3122" w:type="dxa"/>
            <w:vAlign w:val="center"/>
          </w:tcPr>
          <w:p>
            <w:pPr>
              <w:spacing w:line="400" w:lineRule="exact"/>
              <w:ind w:firstLine="584" w:firstLineChars="200"/>
              <w:rPr>
                <w:rFonts w:hint="eastAsia" w:ascii="楷体_GB2312" w:eastAsia="楷体_GB2312" w:hAnsiTheme="minorEastAsia" w:cstheme="minorEastAsia"/>
                <w:color w:val="000000" w:themeColor="text1"/>
                <w:kern w:val="0"/>
                <w:sz w:val="28"/>
                <w:szCs w:val="28"/>
                <w14:textFill>
                  <w14:solidFill>
                    <w14:schemeClr w14:val="tx1"/>
                  </w14:solidFill>
                </w14:textFill>
              </w:rPr>
            </w:pPr>
            <w:r>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t>（七）打好重污染天气消除攻坚战</w:t>
            </w:r>
          </w:p>
        </w:tc>
        <w:tc>
          <w:tcPr>
            <w:tcW w:w="5967" w:type="dxa"/>
            <w:vAlign w:val="center"/>
          </w:tcPr>
          <w:p>
            <w:pPr>
              <w:spacing w:line="380" w:lineRule="exact"/>
              <w:ind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15.聚焦PM</w:t>
            </w:r>
            <w:r>
              <w:rPr>
                <w:rFonts w:hint="eastAsia" w:ascii="仿宋_GB2312" w:eastAsia="仿宋_GB2312" w:hAnsiTheme="minorEastAsia" w:cstheme="minorEastAsia"/>
                <w:color w:val="000000" w:themeColor="text1"/>
                <w:spacing w:val="6"/>
                <w:kern w:val="0"/>
                <w:sz w:val="28"/>
                <w:szCs w:val="28"/>
                <w:vertAlign w:val="subscript"/>
                <w14:textFill>
                  <w14:solidFill>
                    <w14:schemeClr w14:val="tx1"/>
                  </w14:solidFill>
                </w14:textFill>
              </w:rPr>
              <w:t>2.5</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污染，持续开展秋冬季大气污染攻坚行动。坚持源头防控、系统治理，以钢铁、焦化、建材等行业和柴油货车等领域为重点，减少污染物排放，提升污染治理水平。坚持联防联控、协同应对，完善市、区重污染天气应急预案体系，实施重点行业企业绩效分级管理，完善重污染天气应急减排清单，严格落实应急减排措施。到2025年，全市重度及以上污染天气基本消除。</w:t>
            </w:r>
          </w:p>
        </w:tc>
        <w:tc>
          <w:tcPr>
            <w:tcW w:w="1701" w:type="dxa"/>
            <w:vAlign w:val="center"/>
          </w:tcPr>
          <w:p>
            <w:pPr>
              <w:spacing w:line="400" w:lineRule="exact"/>
              <w:jc w:val="left"/>
              <w:rPr>
                <w:rFonts w:hint="eastAsia" w:ascii="仿宋_GB2312" w:eastAsia="仿宋_GB2312" w:hAnsiTheme="minorEastAsia" w:cstheme="minorEastAsia"/>
                <w:color w:val="000000" w:themeColor="text1"/>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市生态环境局</w:t>
            </w:r>
          </w:p>
        </w:tc>
        <w:tc>
          <w:tcPr>
            <w:tcW w:w="3686" w:type="dxa"/>
            <w:vAlign w:val="center"/>
          </w:tcPr>
          <w:p>
            <w:pPr>
              <w:spacing w:line="400" w:lineRule="exact"/>
              <w:jc w:val="left"/>
              <w:rPr>
                <w:rFonts w:hint="eastAsia" w:ascii="仿宋_GB2312" w:eastAsia="仿宋_GB2312" w:hAnsiTheme="minorEastAsia" w:cstheme="minorEastAsia"/>
                <w:color w:val="000000" w:themeColor="text1"/>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市经信局、市公安局、市住建局、市城管委、市交通运输局、市气象局等</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7" w:hRule="atLeast"/>
          <w:jc w:val="center"/>
        </w:trPr>
        <w:tc>
          <w:tcPr>
            <w:tcW w:w="3122" w:type="dxa"/>
            <w:vAlign w:val="center"/>
          </w:tcPr>
          <w:p>
            <w:pPr>
              <w:pStyle w:val="4"/>
              <w:spacing w:after="0" w:line="400" w:lineRule="exact"/>
              <w:ind w:left="0" w:leftChars="0" w:firstLine="584" w:firstLineChars="200"/>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pPr>
            <w:r>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t>（八）打好臭氧污染防治攻坚战</w:t>
            </w:r>
          </w:p>
        </w:tc>
        <w:tc>
          <w:tcPr>
            <w:tcW w:w="5967" w:type="dxa"/>
            <w:vAlign w:val="center"/>
          </w:tcPr>
          <w:p>
            <w:pPr>
              <w:spacing w:line="380" w:lineRule="exact"/>
              <w:ind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16.大力推进挥发性有机物和氮氧化物协同减排，加大源头替代力度，落实低挥发性有机物含量产品标识制度。推进钢铁、水泥行业超低排放改造，实施工业炉窑深度治理。</w:t>
            </w:r>
            <w:r>
              <w:rPr>
                <w:rFonts w:hint="eastAsia" w:ascii="仿宋_GB2312" w:eastAsia="仿宋_GB2312" w:hAnsiTheme="minorEastAsia" w:cstheme="minorEastAsia"/>
                <w:color w:val="000000" w:themeColor="text1"/>
                <w:spacing w:val="6"/>
                <w:kern w:val="0"/>
                <w:sz w:val="28"/>
                <w:szCs w:val="28"/>
                <w:highlight w:val="none"/>
                <w14:textFill>
                  <w14:solidFill>
                    <w14:schemeClr w14:val="tx1"/>
                  </w14:solidFill>
                </w14:textFill>
              </w:rPr>
              <w:t>完善源头替代、过程减排、末端治理全过程全环节挥发性有机物控制体系，加强无组织排放源排查整治。</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探索将夏季臭氧污染防控纳入重污染天气应急管理体系。到2025年，挥发性有机物、氮氧化物重点工程减排量分别达到470吨和1200吨以上，全市臭氧浓度增长趋势得到有效遏制。</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市生态环境局</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市发改委、市经信局、市商务局、市市场监管局、市住建局等，各区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6" w:hRule="atLeast"/>
          <w:jc w:val="center"/>
        </w:trPr>
        <w:tc>
          <w:tcPr>
            <w:tcW w:w="3122" w:type="dxa"/>
            <w:vAlign w:val="center"/>
          </w:tcPr>
          <w:p>
            <w:pPr>
              <w:pStyle w:val="4"/>
              <w:spacing w:after="0" w:line="400" w:lineRule="exact"/>
              <w:ind w:left="0" w:leftChars="0" w:firstLine="584" w:firstLineChars="200"/>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pPr>
            <w:r>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t>（九）打好柴油货车污染治理攻坚战</w:t>
            </w:r>
          </w:p>
          <w:p>
            <w:pPr>
              <w:spacing w:line="400" w:lineRule="exact"/>
              <w:ind w:firstLine="560" w:firstLineChars="200"/>
              <w:rPr>
                <w:rFonts w:hint="eastAsia" w:ascii="楷体_GB2312" w:eastAsia="楷体_GB2312" w:hAnsiTheme="minorEastAsia" w:cstheme="minorEastAsia"/>
                <w:color w:val="000000" w:themeColor="text1"/>
                <w:kern w:val="0"/>
                <w:sz w:val="28"/>
                <w:szCs w:val="28"/>
                <w14:textFill>
                  <w14:solidFill>
                    <w14:schemeClr w14:val="tx1"/>
                  </w14:solidFill>
                </w14:textFill>
              </w:rPr>
            </w:pPr>
          </w:p>
        </w:tc>
        <w:tc>
          <w:tcPr>
            <w:tcW w:w="5967" w:type="dxa"/>
            <w:vAlign w:val="center"/>
          </w:tcPr>
          <w:p>
            <w:pPr>
              <w:spacing w:line="400" w:lineRule="exact"/>
              <w:ind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17.深入实施清洁柴油车（机）行动，实施汽车排放检验与维护制度，基本淘汰国三及以下排放标准汽车。推广使用新能源和清洁能源汽车，推动大型停车场、居民小区等场所充电设施全覆盖。</w:t>
            </w:r>
            <w:r>
              <w:rPr>
                <w:rFonts w:hint="eastAsia" w:ascii="仿宋_GB2312" w:eastAsia="仿宋_GB2312" w:hAnsiTheme="minorEastAsia" w:cstheme="minorEastAsia"/>
                <w:color w:val="000000" w:themeColor="text1"/>
                <w:spacing w:val="6"/>
                <w:kern w:val="0"/>
                <w:sz w:val="28"/>
                <w:szCs w:val="28"/>
                <w:highlight w:val="none"/>
                <w14:textFill>
                  <w14:solidFill>
                    <w14:schemeClr w14:val="tx1"/>
                  </w14:solidFill>
                </w14:textFill>
              </w:rPr>
              <w:t>严格落实车用汽油、柴油质量标准，强化油品质量监管。</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积极开展多式联运，加快大宗货物和中长途货物运输“公转铁”、“公转水”。“十四五”时期，铁路货运量占比提高</w:t>
            </w:r>
            <w:r>
              <w:rPr>
                <w:rFonts w:hint="eastAsia" w:ascii="仿宋_GB2312" w:eastAsia="仿宋_GB2312" w:hAnsiTheme="minorEastAsia" w:cstheme="minorEastAsia"/>
                <w:color w:val="000000" w:themeColor="text1"/>
                <w:spacing w:val="6"/>
                <w:kern w:val="0"/>
                <w:sz w:val="28"/>
                <w:szCs w:val="28"/>
                <w:lang w:val="en-US" w:eastAsia="zh-CN"/>
                <w14:textFill>
                  <w14:solidFill>
                    <w14:schemeClr w14:val="tx1"/>
                  </w14:solidFill>
                </w14:textFill>
              </w:rPr>
              <w:t>15%以上</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，水路货运量年均增速超过8%。</w:t>
            </w:r>
          </w:p>
        </w:tc>
        <w:tc>
          <w:tcPr>
            <w:tcW w:w="1701" w:type="dxa"/>
            <w:vAlign w:val="center"/>
          </w:tcPr>
          <w:p>
            <w:pPr>
              <w:spacing w:line="400" w:lineRule="exact"/>
              <w:jc w:val="left"/>
              <w:rPr>
                <w:rFonts w:hint="eastAsia" w:ascii="仿宋_GB2312" w:eastAsia="仿宋_GB2312" w:hAnsiTheme="minorEastAsia" w:cstheme="minorEastAsia"/>
                <w:color w:val="000000" w:themeColor="text1"/>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市交通运输局、市公安局</w:t>
            </w:r>
          </w:p>
        </w:tc>
        <w:tc>
          <w:tcPr>
            <w:tcW w:w="3686" w:type="dxa"/>
            <w:vAlign w:val="center"/>
          </w:tcPr>
          <w:p>
            <w:pPr>
              <w:spacing w:line="400" w:lineRule="exact"/>
              <w:jc w:val="left"/>
              <w:rPr>
                <w:rFonts w:hint="eastAsia" w:ascii="仿宋_GB2312" w:eastAsia="仿宋_GB2312" w:hAnsiTheme="minorEastAsia" w:cstheme="minorEastAsia"/>
                <w:color w:val="000000" w:themeColor="text1"/>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市生态环境局、市经信委、市市场监管局、市商务局、市城管委、市发改委、市财政局等</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6" w:hRule="atLeast"/>
          <w:jc w:val="center"/>
        </w:trPr>
        <w:tc>
          <w:tcPr>
            <w:tcW w:w="3122" w:type="dxa"/>
            <w:vMerge w:val="restart"/>
            <w:vAlign w:val="center"/>
          </w:tcPr>
          <w:p>
            <w:pPr>
              <w:spacing w:line="400" w:lineRule="exact"/>
              <w:ind w:firstLine="584" w:firstLineChars="200"/>
              <w:rPr>
                <w:rFonts w:hint="eastAsia" w:ascii="楷体_GB2312" w:eastAsia="楷体_GB2312" w:hAnsiTheme="minorEastAsia" w:cstheme="minorEastAsia"/>
                <w:color w:val="000000" w:themeColor="text1"/>
                <w:kern w:val="0"/>
                <w:sz w:val="28"/>
                <w:szCs w:val="28"/>
                <w14:textFill>
                  <w14:solidFill>
                    <w14:schemeClr w14:val="tx1"/>
                  </w14:solidFill>
                </w14:textFill>
              </w:rPr>
            </w:pPr>
            <w:r>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t>（十）强化大气面源和噪声污染治理</w:t>
            </w:r>
          </w:p>
        </w:tc>
        <w:tc>
          <w:tcPr>
            <w:tcW w:w="5967" w:type="dxa"/>
            <w:vAlign w:val="center"/>
          </w:tcPr>
          <w:p>
            <w:pPr>
              <w:spacing w:line="400" w:lineRule="exact"/>
              <w:ind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18.强化施工、道路、堆场、裸露地面等扬尘管控，全面推行建筑工地绿色施工，严格执行“六个百分之百”要求。</w:t>
            </w:r>
          </w:p>
        </w:tc>
        <w:tc>
          <w:tcPr>
            <w:tcW w:w="1701" w:type="dxa"/>
            <w:vAlign w:val="center"/>
          </w:tcPr>
          <w:p>
            <w:pPr>
              <w:spacing w:line="400" w:lineRule="exact"/>
              <w:jc w:val="left"/>
              <w:rPr>
                <w:rFonts w:hint="eastAsia" w:ascii="仿宋_GB2312" w:eastAsia="仿宋_GB2312" w:hAnsiTheme="minorEastAsia" w:cstheme="minorEastAsia"/>
                <w:color w:val="000000" w:themeColor="text1"/>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市住建局、市城管委</w:t>
            </w:r>
          </w:p>
        </w:tc>
        <w:tc>
          <w:tcPr>
            <w:tcW w:w="3686" w:type="dxa"/>
            <w:vAlign w:val="center"/>
          </w:tcPr>
          <w:p>
            <w:pPr>
              <w:spacing w:line="400" w:lineRule="exact"/>
              <w:jc w:val="left"/>
              <w:rPr>
                <w:rFonts w:hint="eastAsia" w:ascii="仿宋_GB2312" w:eastAsia="仿宋_GB2312" w:hAnsiTheme="minorEastAsia" w:cstheme="minorEastAsia"/>
                <w:color w:val="000000" w:themeColor="text1"/>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市交通运输局、市生态环境局、市公安局、市水利局等</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jc w:val="center"/>
        </w:trPr>
        <w:tc>
          <w:tcPr>
            <w:tcW w:w="3122" w:type="dxa"/>
            <w:vMerge w:val="continue"/>
            <w:vAlign w:val="center"/>
          </w:tcPr>
          <w:p>
            <w:pPr>
              <w:spacing w:line="400" w:lineRule="exact"/>
              <w:ind w:firstLine="584" w:firstLineChars="200"/>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pPr>
          </w:p>
        </w:tc>
        <w:tc>
          <w:tcPr>
            <w:tcW w:w="5967" w:type="dxa"/>
            <w:vAlign w:val="center"/>
          </w:tcPr>
          <w:p>
            <w:pPr>
              <w:spacing w:line="400" w:lineRule="exact"/>
              <w:ind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19.</w:t>
            </w:r>
            <w:r>
              <w:rPr>
                <w:rFonts w:hint="eastAsia" w:ascii="仿宋_GB2312" w:eastAsia="仿宋_GB2312" w:hAnsiTheme="minorEastAsia" w:cstheme="minorEastAsia"/>
                <w:color w:val="000000" w:themeColor="text1"/>
                <w:spacing w:val="6"/>
                <w:kern w:val="0"/>
                <w:sz w:val="28"/>
                <w:szCs w:val="28"/>
                <w:highlight w:val="none"/>
                <w14:textFill>
                  <w14:solidFill>
                    <w14:schemeClr w14:val="tx1"/>
                  </w14:solidFill>
                </w14:textFill>
              </w:rPr>
              <w:t>扎实</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开展餐饮油烟、恶臭异味污染专项治理。</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市城管委</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市生态环境局、市市场监管局等</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4" w:hRule="atLeast"/>
          <w:jc w:val="center"/>
        </w:trPr>
        <w:tc>
          <w:tcPr>
            <w:tcW w:w="3122" w:type="dxa"/>
            <w:vAlign w:val="center"/>
          </w:tcPr>
          <w:p>
            <w:pPr>
              <w:spacing w:line="400" w:lineRule="exact"/>
              <w:ind w:firstLine="584" w:firstLineChars="200"/>
              <w:rPr>
                <w:rFonts w:hint="eastAsia" w:ascii="楷体_GB2312" w:eastAsia="楷体_GB2312" w:hAnsiTheme="minorEastAsia" w:cstheme="minorEastAsia"/>
                <w:color w:val="000000" w:themeColor="text1"/>
                <w:kern w:val="0"/>
                <w:sz w:val="28"/>
                <w:szCs w:val="28"/>
                <w14:textFill>
                  <w14:solidFill>
                    <w14:schemeClr w14:val="tx1"/>
                  </w14:solidFill>
                </w14:textFill>
              </w:rPr>
            </w:pPr>
            <w:r>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t>（十）强化大气面源和噪声污染治理</w:t>
            </w:r>
          </w:p>
        </w:tc>
        <w:tc>
          <w:tcPr>
            <w:tcW w:w="5967" w:type="dxa"/>
            <w:vAlign w:val="center"/>
          </w:tcPr>
          <w:p>
            <w:pPr>
              <w:spacing w:line="400" w:lineRule="exact"/>
              <w:ind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20.强化秸秆综合利用和禁烧管控，推进秸秆禁烧智能视频监控系统建设。深化消耗臭氧层物质和氢氟碳化物环境管理。实施噪声污染防治行动，加强工业、施工、交通、社会生活噪声监管，</w:t>
            </w:r>
            <w:r>
              <w:rPr>
                <w:rFonts w:hint="eastAsia" w:ascii="仿宋_GB2312" w:eastAsia="仿宋_GB2312" w:hAnsiTheme="minorEastAsia" w:cstheme="minorEastAsia"/>
                <w:color w:val="000000" w:themeColor="text1"/>
                <w:spacing w:val="6"/>
                <w:kern w:val="0"/>
                <w:sz w:val="28"/>
                <w:szCs w:val="28"/>
                <w:highlight w:val="none"/>
                <w14:textFill>
                  <w14:solidFill>
                    <w14:schemeClr w14:val="tx1"/>
                  </w14:solidFill>
                </w14:textFill>
              </w:rPr>
              <w:t>提升自动监测能力，</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到2025年，全面实现功能区声环境质量自动监测，全市功能区声环境夜间达标率稳步提升。</w:t>
            </w:r>
          </w:p>
        </w:tc>
        <w:tc>
          <w:tcPr>
            <w:tcW w:w="1701" w:type="dxa"/>
            <w:vAlign w:val="center"/>
          </w:tcPr>
          <w:p>
            <w:pPr>
              <w:spacing w:line="400" w:lineRule="exact"/>
              <w:jc w:val="left"/>
              <w:rPr>
                <w:rFonts w:hint="eastAsia" w:ascii="仿宋_GB2312" w:eastAsia="仿宋_GB2312" w:hAnsiTheme="minorEastAsia" w:cstheme="minorEastAsia"/>
                <w:color w:val="000000" w:themeColor="text1"/>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市生态环境局、市农业农村局</w:t>
            </w:r>
          </w:p>
        </w:tc>
        <w:tc>
          <w:tcPr>
            <w:tcW w:w="3686" w:type="dxa"/>
            <w:vAlign w:val="center"/>
          </w:tcPr>
          <w:p>
            <w:pPr>
              <w:spacing w:line="400" w:lineRule="exact"/>
              <w:jc w:val="left"/>
              <w:rPr>
                <w:rFonts w:hint="eastAsia" w:ascii="仿宋_GB2312" w:eastAsia="仿宋_GB2312" w:hAnsiTheme="minorEastAsia" w:cstheme="minorEastAsia"/>
                <w:color w:val="000000" w:themeColor="text1"/>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市公安局、市城管委、市住建局、市交通运输局等</w:t>
            </w:r>
            <w:r>
              <w:rPr>
                <w:rFonts w:hint="eastAsia" w:ascii="仿宋_GB2312" w:eastAsia="仿宋_GB2312" w:hAnsiTheme="minorEastAsia" w:cstheme="minorEastAsia"/>
                <w:color w:val="000000" w:themeColor="text1"/>
                <w:spacing w:val="6"/>
                <w:kern w:val="0"/>
                <w:sz w:val="28"/>
                <w:szCs w:val="28"/>
                <w:lang w:eastAsia="zh-CN"/>
                <w14:textFill>
                  <w14:solidFill>
                    <w14:schemeClr w14:val="tx1"/>
                  </w14:solidFill>
                </w14:textFill>
              </w:rPr>
              <w:t>，</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3" w:hRule="atLeast"/>
          <w:jc w:val="center"/>
        </w:trPr>
        <w:tc>
          <w:tcPr>
            <w:tcW w:w="3122" w:type="dxa"/>
            <w:vMerge w:val="restart"/>
            <w:vAlign w:val="center"/>
          </w:tcPr>
          <w:p>
            <w:pPr>
              <w:pStyle w:val="4"/>
              <w:spacing w:after="0" w:line="400" w:lineRule="exact"/>
              <w:ind w:left="0" w:leftChars="0" w:firstLine="584" w:firstLineChars="200"/>
              <w:rPr>
                <w:rFonts w:hint="eastAsia" w:ascii="楷体_GB2312" w:eastAsia="楷体_GB2312" w:hAnsiTheme="minorEastAsia" w:cstheme="minorEastAsia"/>
                <w:color w:val="000000" w:themeColor="text1"/>
                <w:kern w:val="0"/>
                <w:sz w:val="28"/>
                <w:szCs w:val="28"/>
                <w14:textFill>
                  <w14:solidFill>
                    <w14:schemeClr w14:val="tx1"/>
                  </w14:solidFill>
                </w14:textFill>
              </w:rPr>
            </w:pPr>
            <w:r>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t>（十一）打好黑臭水体治理攻坚战</w:t>
            </w:r>
          </w:p>
        </w:tc>
        <w:tc>
          <w:tcPr>
            <w:tcW w:w="5967" w:type="dxa"/>
            <w:vAlign w:val="center"/>
          </w:tcPr>
          <w:p>
            <w:pPr>
              <w:spacing w:line="400" w:lineRule="exact"/>
              <w:ind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21.</w:t>
            </w:r>
            <w:r>
              <w:rPr>
                <w:rFonts w:hint="eastAsia" w:ascii="仿宋_GB2312" w:eastAsia="仿宋_GB2312" w:hAnsiTheme="minorEastAsia" w:cstheme="minorEastAsia"/>
                <w:color w:val="000000" w:themeColor="text1"/>
                <w:spacing w:val="6"/>
                <w:kern w:val="0"/>
                <w:sz w:val="28"/>
                <w:szCs w:val="28"/>
                <w:highlight w:val="none"/>
                <w14:textFill>
                  <w14:solidFill>
                    <w14:schemeClr w14:val="tx1"/>
                  </w14:solidFill>
                </w14:textFill>
              </w:rPr>
              <w:t>系统推进城市黑臭水体治理，巩固城镇建成区黑臭水体治理成效</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，加强日常巡查管护和水质监测，建立完善的黑臭水体排查台账，落实“一水一策”制度，防止复黑复臭。</w:t>
            </w:r>
          </w:p>
        </w:tc>
        <w:tc>
          <w:tcPr>
            <w:tcW w:w="1701" w:type="dxa"/>
            <w:vAlign w:val="center"/>
          </w:tcPr>
          <w:p>
            <w:pPr>
              <w:spacing w:line="400" w:lineRule="exact"/>
              <w:jc w:val="left"/>
              <w:rPr>
                <w:rFonts w:hint="eastAsia" w:ascii="仿宋_GB2312" w:eastAsia="仿宋_GB2312" w:hAnsiTheme="minorEastAsia" w:cstheme="minorEastAsia"/>
                <w:color w:val="000000" w:themeColor="text1"/>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市水利局</w:t>
            </w:r>
          </w:p>
        </w:tc>
        <w:tc>
          <w:tcPr>
            <w:tcW w:w="3686" w:type="dxa"/>
            <w:vAlign w:val="center"/>
          </w:tcPr>
          <w:p>
            <w:pPr>
              <w:spacing w:line="400" w:lineRule="exact"/>
              <w:jc w:val="left"/>
              <w:rPr>
                <w:rFonts w:hint="eastAsia" w:ascii="仿宋_GB2312" w:eastAsia="仿宋_GB2312" w:hAnsiTheme="minorEastAsia" w:cstheme="minorEastAsia"/>
                <w:color w:val="000000" w:themeColor="text1"/>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市生态环境局、市住建局、市城管委等</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jc w:val="center"/>
        </w:trPr>
        <w:tc>
          <w:tcPr>
            <w:tcW w:w="3122" w:type="dxa"/>
            <w:vMerge w:val="continue"/>
            <w:vAlign w:val="center"/>
          </w:tcPr>
          <w:p>
            <w:pPr>
              <w:spacing w:line="400" w:lineRule="exact"/>
              <w:ind w:firstLine="560" w:firstLineChars="200"/>
              <w:rPr>
                <w:rFonts w:hint="eastAsia" w:ascii="楷体_GB2312" w:eastAsia="楷体_GB2312" w:hAnsiTheme="minorEastAsia" w:cstheme="minorEastAsia"/>
                <w:color w:val="000000" w:themeColor="text1"/>
                <w:kern w:val="0"/>
                <w:sz w:val="28"/>
                <w:szCs w:val="28"/>
                <w14:textFill>
                  <w14:solidFill>
                    <w14:schemeClr w14:val="tx1"/>
                  </w14:solidFill>
                </w14:textFill>
              </w:rPr>
            </w:pPr>
          </w:p>
        </w:tc>
        <w:tc>
          <w:tcPr>
            <w:tcW w:w="5967" w:type="dxa"/>
            <w:vAlign w:val="center"/>
          </w:tcPr>
          <w:p>
            <w:pPr>
              <w:spacing w:line="400" w:lineRule="exact"/>
              <w:ind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22.全面落实小微水体河湖长、保洁员、监督员管护机制，加强日常管护与保洁工作，推动小微水体整治和管护任务落到实处。</w:t>
            </w:r>
          </w:p>
        </w:tc>
        <w:tc>
          <w:tcPr>
            <w:tcW w:w="1701" w:type="dxa"/>
            <w:vAlign w:val="center"/>
          </w:tcPr>
          <w:p>
            <w:pPr>
              <w:spacing w:line="400" w:lineRule="exact"/>
              <w:jc w:val="left"/>
              <w:rPr>
                <w:rFonts w:hint="eastAsia" w:ascii="仿宋_GB2312" w:eastAsia="仿宋_GB2312" w:hAnsiTheme="minorEastAsia" w:cstheme="minorEastAsia"/>
                <w:color w:val="000000" w:themeColor="text1"/>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市水利局</w:t>
            </w:r>
          </w:p>
        </w:tc>
        <w:tc>
          <w:tcPr>
            <w:tcW w:w="3686" w:type="dxa"/>
            <w:vAlign w:val="center"/>
          </w:tcPr>
          <w:p>
            <w:pPr>
              <w:spacing w:line="400" w:lineRule="exact"/>
              <w:jc w:val="left"/>
              <w:rPr>
                <w:rFonts w:hint="eastAsia" w:ascii="仿宋_GB2312" w:eastAsia="仿宋_GB2312" w:hAnsiTheme="minorEastAsia" w:cstheme="minorEastAsia"/>
                <w:color w:val="000000" w:themeColor="text1"/>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市生态环境局、市住建局、市农业农村局、市城管委等</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8" w:hRule="atLeast"/>
          <w:jc w:val="center"/>
        </w:trPr>
        <w:tc>
          <w:tcPr>
            <w:tcW w:w="3122" w:type="dxa"/>
            <w:vAlign w:val="center"/>
          </w:tcPr>
          <w:p>
            <w:pPr>
              <w:spacing w:line="400" w:lineRule="exact"/>
              <w:ind w:firstLine="584" w:firstLineChars="200"/>
              <w:rPr>
                <w:rFonts w:hint="eastAsia" w:ascii="楷体_GB2312" w:eastAsia="楷体_GB2312" w:hAnsiTheme="minorEastAsia" w:cstheme="minorEastAsia"/>
                <w:color w:val="000000" w:themeColor="text1"/>
                <w:kern w:val="0"/>
                <w:sz w:val="28"/>
                <w:szCs w:val="28"/>
                <w14:textFill>
                  <w14:solidFill>
                    <w14:schemeClr w14:val="tx1"/>
                  </w14:solidFill>
                </w14:textFill>
              </w:rPr>
            </w:pPr>
            <w:r>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t>（十一）打好黑臭水体治理攻坚战</w:t>
            </w:r>
          </w:p>
        </w:tc>
        <w:tc>
          <w:tcPr>
            <w:tcW w:w="5967" w:type="dxa"/>
            <w:vAlign w:val="center"/>
          </w:tcPr>
          <w:p>
            <w:pPr>
              <w:spacing w:line="400" w:lineRule="exact"/>
              <w:ind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23.全面开展农村黑臭水体排查，采取控源截污、清淤疏浚、生态修复等措施进行综合治理，建立治理基础台账。到2022年底，全市纳入国家监管清单的农村黑臭水体治理率达到100%。</w:t>
            </w:r>
          </w:p>
        </w:tc>
        <w:tc>
          <w:tcPr>
            <w:tcW w:w="1701" w:type="dxa"/>
            <w:vAlign w:val="center"/>
          </w:tcPr>
          <w:p>
            <w:pPr>
              <w:spacing w:line="400" w:lineRule="exact"/>
              <w:jc w:val="left"/>
              <w:rPr>
                <w:rFonts w:hint="eastAsia" w:ascii="仿宋_GB2312" w:eastAsia="仿宋_GB2312" w:hAnsiTheme="minorEastAsia" w:cstheme="minorEastAsia"/>
                <w:color w:val="000000" w:themeColor="text1"/>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市生态环境局</w:t>
            </w:r>
          </w:p>
        </w:tc>
        <w:tc>
          <w:tcPr>
            <w:tcW w:w="3686" w:type="dxa"/>
            <w:vAlign w:val="center"/>
          </w:tcPr>
          <w:p>
            <w:pPr>
              <w:spacing w:line="400" w:lineRule="exact"/>
              <w:jc w:val="left"/>
              <w:rPr>
                <w:rFonts w:hint="eastAsia" w:ascii="仿宋_GB2312" w:eastAsia="仿宋_GB2312" w:hAnsiTheme="minorEastAsia" w:cstheme="minorEastAsia"/>
                <w:color w:val="000000" w:themeColor="text1"/>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市水利局、市农业农村局、市城管委等</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3122" w:type="dxa"/>
            <w:vMerge w:val="restart"/>
            <w:vAlign w:val="center"/>
          </w:tcPr>
          <w:p>
            <w:pPr>
              <w:spacing w:line="400" w:lineRule="exact"/>
              <w:ind w:firstLine="584" w:firstLineChars="200"/>
              <w:rPr>
                <w:rFonts w:hint="eastAsia" w:ascii="楷体_GB2312" w:eastAsia="楷体_GB2312" w:hAnsiTheme="minorEastAsia" w:cstheme="minorEastAsia"/>
                <w:color w:val="000000" w:themeColor="text1"/>
                <w:kern w:val="0"/>
                <w:sz w:val="28"/>
                <w:szCs w:val="28"/>
                <w14:textFill>
                  <w14:solidFill>
                    <w14:schemeClr w14:val="tx1"/>
                  </w14:solidFill>
                </w14:textFill>
              </w:rPr>
            </w:pPr>
            <w:r>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t>（十二）打好长江保护修复攻坚战</w:t>
            </w:r>
          </w:p>
        </w:tc>
        <w:tc>
          <w:tcPr>
            <w:tcW w:w="5967" w:type="dxa"/>
            <w:vAlign w:val="center"/>
          </w:tcPr>
          <w:p>
            <w:pPr>
              <w:spacing w:line="400" w:lineRule="exact"/>
              <w:ind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24.制定并实施《鄂州市长江高水平保护十大攻坚提升行动方案》，推动重点、难点、堵点集中攻坚，持续改善长江</w:t>
            </w:r>
            <w:r>
              <w:rPr>
                <w:rFonts w:hint="eastAsia" w:ascii="仿宋_GB2312" w:eastAsia="仿宋_GB2312" w:hAnsiTheme="minorEastAsia" w:cstheme="minorEastAsia"/>
                <w:color w:val="000000" w:themeColor="text1"/>
                <w:spacing w:val="6"/>
                <w:kern w:val="0"/>
                <w:sz w:val="28"/>
                <w:szCs w:val="28"/>
                <w:lang w:val="en-US" w:eastAsia="zh-CN"/>
                <w14:textFill>
                  <w14:solidFill>
                    <w14:schemeClr w14:val="tx1"/>
                  </w14:solidFill>
                </w14:textFill>
              </w:rPr>
              <w:t>鄂州段</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生态环境和水域生态功能。</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市生态环境局</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市经信局、市发改委、市水利局、市交通运输局、市自然资源和规划局、市住建局、市农业农村局、市城管委等</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jc w:val="center"/>
        </w:trPr>
        <w:tc>
          <w:tcPr>
            <w:tcW w:w="3122" w:type="dxa"/>
            <w:vMerge w:val="continue"/>
            <w:vAlign w:val="center"/>
          </w:tcPr>
          <w:p>
            <w:pPr>
              <w:spacing w:line="400" w:lineRule="exact"/>
              <w:ind w:firstLine="584" w:firstLineChars="200"/>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pPr>
          </w:p>
        </w:tc>
        <w:tc>
          <w:tcPr>
            <w:tcW w:w="5967" w:type="dxa"/>
            <w:vAlign w:val="center"/>
          </w:tcPr>
          <w:p>
            <w:pPr>
              <w:spacing w:line="400" w:lineRule="exact"/>
              <w:ind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25.</w:t>
            </w:r>
            <w:r>
              <w:rPr>
                <w:rFonts w:hint="eastAsia" w:ascii="仿宋_GB2312" w:eastAsia="仿宋_GB2312" w:hAnsiTheme="minorEastAsia" w:cstheme="minorEastAsia"/>
                <w:color w:val="000000" w:themeColor="text1"/>
                <w:spacing w:val="6"/>
                <w:kern w:val="0"/>
                <w:sz w:val="28"/>
                <w:szCs w:val="28"/>
                <w:highlight w:val="none"/>
                <w14:textFill>
                  <w14:solidFill>
                    <w14:schemeClr w14:val="tx1"/>
                  </w14:solidFill>
                </w14:textFill>
              </w:rPr>
              <w:t>深入实施</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入河入湖排污口溯源整治，落实分类管理，制定“一口一策”整治方案，逐步实施整治措施。建立健全排污口监管长效机制，防止问题反弹。</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市生态环境局</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市财政局、市住建局、市交通运输局、市水利局、市农业农村局、市城管委等</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3122" w:type="dxa"/>
            <w:vMerge w:val="continue"/>
            <w:vAlign w:val="center"/>
          </w:tcPr>
          <w:p>
            <w:pPr>
              <w:spacing w:line="400" w:lineRule="exact"/>
              <w:ind w:firstLine="584" w:firstLineChars="200"/>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pPr>
          </w:p>
        </w:tc>
        <w:tc>
          <w:tcPr>
            <w:tcW w:w="5967" w:type="dxa"/>
            <w:vAlign w:val="center"/>
          </w:tcPr>
          <w:p>
            <w:pPr>
              <w:spacing w:line="400" w:lineRule="exact"/>
              <w:ind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26.强化长江岸线用途管制和生态</w:t>
            </w:r>
            <w:r>
              <w:rPr>
                <w:rFonts w:hint="eastAsia" w:ascii="仿宋_GB2312" w:eastAsia="仿宋_GB2312" w:hAnsiTheme="minorEastAsia" w:cstheme="minorEastAsia"/>
                <w:color w:val="000000" w:themeColor="text1"/>
                <w:spacing w:val="6"/>
                <w:kern w:val="0"/>
                <w:sz w:val="28"/>
                <w:szCs w:val="28"/>
                <w:highlight w:val="none"/>
                <w14:textFill>
                  <w14:solidFill>
                    <w14:schemeClr w14:val="tx1"/>
                  </w14:solidFill>
                </w14:textFill>
              </w:rPr>
              <w:t>治理</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修复，推进长江岸线腾退复绿。</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市交通运输局、市自然资源和规划局</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市生态环境局、市水利局等</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3122" w:type="dxa"/>
            <w:vMerge w:val="restart"/>
            <w:vAlign w:val="center"/>
          </w:tcPr>
          <w:p>
            <w:pPr>
              <w:spacing w:line="400" w:lineRule="exact"/>
              <w:ind w:firstLine="584" w:firstLineChars="200"/>
              <w:rPr>
                <w:rFonts w:hint="eastAsia" w:ascii="楷体_GB2312" w:eastAsia="楷体_GB2312" w:hAnsiTheme="minorEastAsia" w:cstheme="minorEastAsia"/>
                <w:color w:val="000000" w:themeColor="text1"/>
                <w:kern w:val="0"/>
                <w:sz w:val="28"/>
                <w:szCs w:val="28"/>
                <w14:textFill>
                  <w14:solidFill>
                    <w14:schemeClr w14:val="tx1"/>
                  </w14:solidFill>
                </w14:textFill>
              </w:rPr>
            </w:pPr>
            <w:r>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t>（十二）打好长江保护修复攻坚战</w:t>
            </w:r>
          </w:p>
        </w:tc>
        <w:tc>
          <w:tcPr>
            <w:tcW w:w="5967" w:type="dxa"/>
            <w:vAlign w:val="center"/>
          </w:tcPr>
          <w:p>
            <w:pPr>
              <w:spacing w:line="400" w:lineRule="exact"/>
              <w:ind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27.加快推进剩余沿江化工企业关改搬转，严格落实源头管控，推进产业转型升级。</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市经信局</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市发改委、市生态环境局、市应急局等</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3122" w:type="dxa"/>
            <w:vMerge w:val="continue"/>
            <w:vAlign w:val="center"/>
          </w:tcPr>
          <w:p>
            <w:pPr>
              <w:spacing w:line="400" w:lineRule="exact"/>
              <w:ind w:firstLine="560" w:firstLineChars="200"/>
              <w:rPr>
                <w:rFonts w:hint="eastAsia" w:ascii="楷体_GB2312" w:eastAsia="楷体_GB2312" w:hAnsiTheme="minorEastAsia" w:cstheme="minorEastAsia"/>
                <w:color w:val="000000" w:themeColor="text1"/>
                <w:kern w:val="0"/>
                <w:sz w:val="28"/>
                <w:szCs w:val="28"/>
                <w14:textFill>
                  <w14:solidFill>
                    <w14:schemeClr w14:val="tx1"/>
                  </w14:solidFill>
                </w14:textFill>
              </w:rPr>
            </w:pPr>
          </w:p>
        </w:tc>
        <w:tc>
          <w:tcPr>
            <w:tcW w:w="5967" w:type="dxa"/>
            <w:vAlign w:val="center"/>
          </w:tcPr>
          <w:p>
            <w:pPr>
              <w:spacing w:line="400" w:lineRule="exact"/>
              <w:ind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28.加快樊口区域沿江路及江滩环境综合整治工程和滨江四期工程建设。</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市住建局</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市水利局等</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jc w:val="center"/>
        </w:trPr>
        <w:tc>
          <w:tcPr>
            <w:tcW w:w="3122" w:type="dxa"/>
            <w:vMerge w:val="continue"/>
            <w:vAlign w:val="center"/>
          </w:tcPr>
          <w:p>
            <w:pPr>
              <w:spacing w:line="400" w:lineRule="exact"/>
              <w:ind w:firstLine="560" w:firstLineChars="200"/>
              <w:rPr>
                <w:rFonts w:hint="eastAsia" w:ascii="楷体_GB2312" w:eastAsia="楷体_GB2312" w:hAnsiTheme="minorEastAsia" w:cstheme="minorEastAsia"/>
                <w:color w:val="000000" w:themeColor="text1"/>
                <w:kern w:val="0"/>
                <w:sz w:val="28"/>
                <w:szCs w:val="28"/>
                <w14:textFill>
                  <w14:solidFill>
                    <w14:schemeClr w14:val="tx1"/>
                  </w14:solidFill>
                </w14:textFill>
              </w:rPr>
            </w:pPr>
          </w:p>
        </w:tc>
        <w:tc>
          <w:tcPr>
            <w:tcW w:w="5967" w:type="dxa"/>
            <w:vAlign w:val="center"/>
          </w:tcPr>
          <w:p>
            <w:pPr>
              <w:spacing w:line="400" w:lineRule="exact"/>
              <w:ind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29.实施好长江流域重点水域“十年禁渔”，强化执法监管，开展禁捕专项行动。加大长江水生生物重要栖息地保护力度。</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市农业农村局</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市自然资源和规划局、市水利局、市生态环境局、市公安局等</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7" w:hRule="atLeast"/>
          <w:jc w:val="center"/>
        </w:trPr>
        <w:tc>
          <w:tcPr>
            <w:tcW w:w="3122" w:type="dxa"/>
            <w:vMerge w:val="continue"/>
            <w:vAlign w:val="center"/>
          </w:tcPr>
          <w:p>
            <w:pPr>
              <w:spacing w:line="400" w:lineRule="exact"/>
              <w:ind w:firstLine="560" w:firstLineChars="200"/>
              <w:rPr>
                <w:rFonts w:hint="eastAsia" w:ascii="楷体_GB2312" w:eastAsia="楷体_GB2312" w:hAnsiTheme="minorEastAsia" w:cstheme="minorEastAsia"/>
                <w:color w:val="000000" w:themeColor="text1"/>
                <w:kern w:val="0"/>
                <w:sz w:val="28"/>
                <w:szCs w:val="28"/>
                <w14:textFill>
                  <w14:solidFill>
                    <w14:schemeClr w14:val="tx1"/>
                  </w14:solidFill>
                </w14:textFill>
              </w:rPr>
            </w:pPr>
          </w:p>
        </w:tc>
        <w:tc>
          <w:tcPr>
            <w:tcW w:w="5967" w:type="dxa"/>
            <w:vAlign w:val="center"/>
          </w:tcPr>
          <w:p>
            <w:pPr>
              <w:spacing w:line="400" w:lineRule="exact"/>
              <w:ind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30.加强长江沿线船舶修造企业岸线使用和涉河建设指导、监管、服务等工作，推进落后船舶拆解淘汰，加强运输船舶标准化建设。统筹推进港口和船舶生活污水、含油污水、垃圾、化学品洗舱水等船舶污染物接收和处置设施建设。强化长江流域水上危险化学品运输环境风险防范。持续完善船舶污染物协同治理信息系统，加强船舶污染物接收、转运、处置全过程联动监管。建立健全船舶和港口污染治理体系。</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市交通运输局</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市水利局、市发改委、市生态环境局、市城管委，黄石海事局鄂州海事处等</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7" w:hRule="atLeast"/>
          <w:jc w:val="center"/>
        </w:trPr>
        <w:tc>
          <w:tcPr>
            <w:tcW w:w="3122" w:type="dxa"/>
            <w:vMerge w:val="restart"/>
            <w:vAlign w:val="center"/>
          </w:tcPr>
          <w:p>
            <w:pPr>
              <w:spacing w:line="400" w:lineRule="exact"/>
              <w:ind w:firstLine="584" w:firstLineChars="200"/>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pPr>
            <w:r>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t>（十二）打好长江保护修复攻坚战</w:t>
            </w:r>
          </w:p>
        </w:tc>
        <w:tc>
          <w:tcPr>
            <w:tcW w:w="5967" w:type="dxa"/>
            <w:vAlign w:val="center"/>
          </w:tcPr>
          <w:p>
            <w:pPr>
              <w:spacing w:line="400" w:lineRule="exact"/>
              <w:ind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31.加快</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城镇污水处理设施建设，推进老旧污水管网改造、修复，提高污水收集处理率及污水处理厂进水浓度，提升污水收集效能。加强污泥规范化处置，严格执行污泥转运“联单制”，强化污泥处置全过</w:t>
            </w: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程监管。</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强化污水接入管理和服务工作，形成长效常态化管理机制。到2025年，城市生活污水处理率达到95%以上，城区污水处理厂污泥无害化处置率达到100%；乡镇污水集中处理率达到85%以</w:t>
            </w: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上。</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市水利局、市城管委</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市住建局、市财政局、市生态环境局等</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4" w:hRule="atLeast"/>
          <w:jc w:val="center"/>
        </w:trPr>
        <w:tc>
          <w:tcPr>
            <w:tcW w:w="3122" w:type="dxa"/>
            <w:vMerge w:val="continue"/>
            <w:vAlign w:val="center"/>
          </w:tcPr>
          <w:p>
            <w:pPr>
              <w:spacing w:line="400" w:lineRule="exact"/>
              <w:ind w:firstLine="584" w:firstLineChars="200"/>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pPr>
          </w:p>
        </w:tc>
        <w:tc>
          <w:tcPr>
            <w:tcW w:w="5967" w:type="dxa"/>
            <w:vAlign w:val="center"/>
          </w:tcPr>
          <w:p>
            <w:pPr>
              <w:spacing w:line="400" w:lineRule="exact"/>
              <w:ind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32.深化工业园区专项整治，推进工业园区污水管网排查整治、雨污分流。完善园区监管机制。巩固提升园区集中污水处理设施和自动在线监控装置建设水平，严厉打击环境违法犯罪行为。2025年底前，园区污水管网和污水收集率处理效能明显提升。</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市生态环境局</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市水利局、市住建局、市城管委等</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1" w:hRule="atLeast"/>
          <w:jc w:val="center"/>
        </w:trPr>
        <w:tc>
          <w:tcPr>
            <w:tcW w:w="3122" w:type="dxa"/>
            <w:vAlign w:val="center"/>
          </w:tcPr>
          <w:p>
            <w:pPr>
              <w:spacing w:line="400" w:lineRule="exact"/>
              <w:ind w:firstLine="584" w:firstLineChars="200"/>
              <w:rPr>
                <w:rFonts w:hint="eastAsia" w:ascii="楷体_GB2312" w:eastAsia="楷体_GB2312" w:hAnsiTheme="minorEastAsia" w:cstheme="minorEastAsia"/>
                <w:color w:val="000000" w:themeColor="text1"/>
                <w:kern w:val="0"/>
                <w:sz w:val="28"/>
                <w:szCs w:val="28"/>
                <w14:textFill>
                  <w14:solidFill>
                    <w14:schemeClr w14:val="tx1"/>
                  </w14:solidFill>
                </w14:textFill>
              </w:rPr>
            </w:pPr>
            <w:r>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t>（十二）打好长江保护修复攻坚战</w:t>
            </w:r>
          </w:p>
        </w:tc>
        <w:tc>
          <w:tcPr>
            <w:tcW w:w="5967" w:type="dxa"/>
            <w:vAlign w:val="center"/>
          </w:tcPr>
          <w:p>
            <w:pPr>
              <w:spacing w:line="380" w:lineRule="exact"/>
              <w:ind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33.加快推进矿山生态修复治理和绿色建设，实施“一矿一策”，加强技术支撑和资金投入，改善历史遗留矿山周边生态环境质量。</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市自然资源和规划局</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市发改委、市经信局、市生态环境局、市住建局、市应急局等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3122" w:type="dxa"/>
            <w:vMerge w:val="restart"/>
            <w:vAlign w:val="center"/>
          </w:tcPr>
          <w:p>
            <w:pPr>
              <w:spacing w:line="400" w:lineRule="exact"/>
              <w:ind w:firstLine="584" w:firstLineChars="200"/>
              <w:rPr>
                <w:rFonts w:hint="eastAsia" w:ascii="楷体_GB2312" w:eastAsia="楷体_GB2312" w:hAnsiTheme="minorEastAsia" w:cstheme="minorEastAsia"/>
                <w:color w:val="000000" w:themeColor="text1"/>
                <w:kern w:val="0"/>
                <w:sz w:val="28"/>
                <w:szCs w:val="28"/>
                <w14:textFill>
                  <w14:solidFill>
                    <w14:schemeClr w14:val="tx1"/>
                  </w14:solidFill>
                </w14:textFill>
              </w:rPr>
            </w:pPr>
            <w:r>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t>（十三）推进重点流域综合治理和生态修复</w:t>
            </w:r>
          </w:p>
        </w:tc>
        <w:tc>
          <w:tcPr>
            <w:tcW w:w="5967" w:type="dxa"/>
            <w:vAlign w:val="center"/>
          </w:tcPr>
          <w:p>
            <w:pPr>
              <w:spacing w:line="380" w:lineRule="exact"/>
              <w:ind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34.全方位、全领域、全过程开展水生态环境保护修复，落实梁子湖流域综合治理方案。加快实施梁子湖水系连通工程以及花马湖水系综合治理工程。</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市生态环境局、市水利局</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市发改委、市财政局、市自然资源和规划局、市农业农村局等</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jc w:val="center"/>
        </w:trPr>
        <w:tc>
          <w:tcPr>
            <w:tcW w:w="3122" w:type="dxa"/>
            <w:vMerge w:val="continue"/>
            <w:vAlign w:val="center"/>
          </w:tcPr>
          <w:p>
            <w:pPr>
              <w:spacing w:line="400" w:lineRule="exact"/>
              <w:ind w:firstLine="560" w:firstLineChars="200"/>
              <w:rPr>
                <w:rFonts w:hint="eastAsia" w:ascii="楷体_GB2312" w:eastAsia="楷体_GB2312" w:hAnsiTheme="minorEastAsia" w:cstheme="minorEastAsia"/>
                <w:color w:val="000000" w:themeColor="text1"/>
                <w:kern w:val="0"/>
                <w:sz w:val="28"/>
                <w:szCs w:val="28"/>
                <w14:textFill>
                  <w14:solidFill>
                    <w14:schemeClr w14:val="tx1"/>
                  </w14:solidFill>
                </w14:textFill>
              </w:rPr>
            </w:pPr>
          </w:p>
        </w:tc>
        <w:tc>
          <w:tcPr>
            <w:tcW w:w="5967" w:type="dxa"/>
            <w:vAlign w:val="center"/>
          </w:tcPr>
          <w:p>
            <w:pPr>
              <w:spacing w:line="380" w:lineRule="exact"/>
              <w:ind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35.加强河湖水资源保障，开展江河湖库水网建设，提升水资源优化配置能力。开展梁子湖等重点河湖生态流量（水位）保障研究，科学调度保障湖泊生态水位，促进河湖生态环境改善。</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市水利局</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市生态环境局等</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6" w:hRule="atLeast"/>
          <w:jc w:val="center"/>
        </w:trPr>
        <w:tc>
          <w:tcPr>
            <w:tcW w:w="3122" w:type="dxa"/>
            <w:vMerge w:val="continue"/>
            <w:vAlign w:val="center"/>
          </w:tcPr>
          <w:p>
            <w:pPr>
              <w:spacing w:line="400" w:lineRule="exact"/>
              <w:ind w:firstLine="560" w:firstLineChars="200"/>
              <w:rPr>
                <w:rFonts w:hint="eastAsia" w:ascii="楷体_GB2312" w:eastAsia="楷体_GB2312" w:hAnsiTheme="minorEastAsia" w:cstheme="minorEastAsia"/>
                <w:color w:val="000000" w:themeColor="text1"/>
                <w:kern w:val="0"/>
                <w:sz w:val="28"/>
                <w:szCs w:val="28"/>
                <w14:textFill>
                  <w14:solidFill>
                    <w14:schemeClr w14:val="tx1"/>
                  </w14:solidFill>
                </w14:textFill>
              </w:rPr>
            </w:pPr>
          </w:p>
        </w:tc>
        <w:tc>
          <w:tcPr>
            <w:tcW w:w="5967" w:type="dxa"/>
            <w:vAlign w:val="center"/>
          </w:tcPr>
          <w:p>
            <w:pPr>
              <w:spacing w:line="380" w:lineRule="exact"/>
              <w:ind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36.推进三山湖</w:t>
            </w:r>
            <w:r>
              <w:rPr>
                <w:rFonts w:hint="eastAsia" w:ascii="仿宋_GB2312" w:hAnsi="仿宋_GB2312" w:eastAsia="仿宋_GB2312" w:cs="仿宋_GB2312"/>
                <w:color w:val="000000" w:themeColor="text1"/>
                <w:spacing w:val="6"/>
                <w:kern w:val="0"/>
                <w:sz w:val="28"/>
                <w:szCs w:val="28"/>
                <w14:textFill>
                  <w14:solidFill>
                    <w14:schemeClr w14:val="tx1"/>
                  </w14:solidFill>
                </w14:textFill>
              </w:rPr>
              <w:t>、红莲湖、豹</w:t>
            </w:r>
            <w:r>
              <w:rPr>
                <w:rFonts w:hint="eastAsia" w:ascii="宋体" w:hAnsi="宋体" w:eastAsia="宋体" w:cs="宋体"/>
                <w:color w:val="000000" w:themeColor="text1"/>
                <w:spacing w:val="6"/>
                <w:kern w:val="0"/>
                <w:sz w:val="28"/>
                <w:szCs w:val="28"/>
                <w14:textFill>
                  <w14:solidFill>
                    <w14:schemeClr w14:val="tx1"/>
                  </w14:solidFill>
                </w14:textFill>
              </w:rPr>
              <w:t>澥</w:t>
            </w:r>
            <w:r>
              <w:rPr>
                <w:rFonts w:hint="eastAsia" w:ascii="仿宋_GB2312" w:hAnsi="仿宋_GB2312" w:eastAsia="仿宋_GB2312" w:cs="仿宋_GB2312"/>
                <w:color w:val="000000" w:themeColor="text1"/>
                <w:spacing w:val="6"/>
                <w:kern w:val="0"/>
                <w:sz w:val="28"/>
                <w:szCs w:val="28"/>
                <w14:textFill>
                  <w14:solidFill>
                    <w14:schemeClr w14:val="tx1"/>
                  </w14:solidFill>
                </w14:textFill>
              </w:rPr>
              <w:t>湖、五四湖（含曹家湖、</w:t>
            </w:r>
            <w:r>
              <w:rPr>
                <w:rFonts w:hint="eastAsia" w:ascii="宋体" w:hAnsi="宋体" w:eastAsia="宋体" w:cs="宋体"/>
                <w:color w:val="000000" w:themeColor="text1"/>
                <w:spacing w:val="6"/>
                <w:kern w:val="0"/>
                <w:sz w:val="28"/>
                <w:szCs w:val="28"/>
                <w14:textFill>
                  <w14:solidFill>
                    <w14:schemeClr w14:val="tx1"/>
                  </w14:solidFill>
                </w14:textFill>
              </w:rPr>
              <w:t>垱</w:t>
            </w:r>
            <w:r>
              <w:rPr>
                <w:rFonts w:hint="eastAsia" w:ascii="仿宋_GB2312" w:hAnsi="仿宋_GB2312" w:eastAsia="仿宋_GB2312" w:cs="仿宋_GB2312"/>
                <w:color w:val="000000" w:themeColor="text1"/>
                <w:spacing w:val="6"/>
                <w:kern w:val="0"/>
                <w:sz w:val="28"/>
                <w:szCs w:val="28"/>
                <w14:textFill>
                  <w14:solidFill>
                    <w14:schemeClr w14:val="tx1"/>
                  </w14:solidFill>
                </w14:textFill>
              </w:rPr>
              <w:t>网湖）、武城湖和南迹湖等重点湖泊及入湖支流水生态环境综合治理和生态修复。开展美丽河湖、幸福河湖创建，联合武汉市推进梁子湖建设美丽河湖、幸福河湖。</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市水利局、市生态环境局</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市发改委、市农业农村局等</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atLeast"/>
          <w:jc w:val="center"/>
        </w:trPr>
        <w:tc>
          <w:tcPr>
            <w:tcW w:w="3122" w:type="dxa"/>
            <w:vAlign w:val="center"/>
          </w:tcPr>
          <w:p>
            <w:pPr>
              <w:spacing w:line="400" w:lineRule="exact"/>
              <w:ind w:firstLine="584" w:firstLineChars="200"/>
              <w:rPr>
                <w:rFonts w:hint="eastAsia" w:ascii="楷体_GB2312" w:eastAsia="楷体_GB2312" w:hAnsiTheme="minorEastAsia" w:cstheme="minorEastAsia"/>
                <w:color w:val="000000" w:themeColor="text1"/>
                <w:kern w:val="0"/>
                <w:sz w:val="28"/>
                <w:szCs w:val="28"/>
                <w14:textFill>
                  <w14:solidFill>
                    <w14:schemeClr w14:val="tx1"/>
                  </w14:solidFill>
                </w14:textFill>
              </w:rPr>
            </w:pPr>
            <w:r>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t>（十三）推进重点流域综合治理和生态修复</w:t>
            </w:r>
          </w:p>
        </w:tc>
        <w:tc>
          <w:tcPr>
            <w:tcW w:w="5967" w:type="dxa"/>
            <w:vAlign w:val="center"/>
          </w:tcPr>
          <w:p>
            <w:pPr>
              <w:spacing w:line="380" w:lineRule="exact"/>
              <w:ind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37.加强水生生物多样性保护与恢复。强化重点湖库保护，推进退垸还湖（河）、退耕还湖（湿）和植被恢复。规范开展长江干流增殖放流，严厉打击破坏水生生物资源的行为。开展水生植被恢复试点。</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市农业农村局</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市水利局、市生态环境局等</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1" w:hRule="atLeast"/>
          <w:jc w:val="center"/>
        </w:trPr>
        <w:tc>
          <w:tcPr>
            <w:tcW w:w="3122" w:type="dxa"/>
            <w:vMerge w:val="restart"/>
            <w:vAlign w:val="center"/>
          </w:tcPr>
          <w:p>
            <w:pPr>
              <w:spacing w:line="400" w:lineRule="exact"/>
              <w:ind w:firstLine="584" w:firstLineChars="200"/>
              <w:rPr>
                <w:rFonts w:hint="eastAsia" w:ascii="楷体_GB2312" w:eastAsia="楷体_GB2312" w:hAnsiTheme="minorEastAsia" w:cstheme="minorEastAsia"/>
                <w:color w:val="000000" w:themeColor="text1"/>
                <w:kern w:val="0"/>
                <w:sz w:val="28"/>
                <w:szCs w:val="28"/>
                <w14:textFill>
                  <w14:solidFill>
                    <w14:schemeClr w14:val="tx1"/>
                  </w14:solidFill>
                </w14:textFill>
              </w:rPr>
            </w:pPr>
            <w:r>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t>（十四）提升饮用水水源地保护水平</w:t>
            </w:r>
          </w:p>
        </w:tc>
        <w:tc>
          <w:tcPr>
            <w:tcW w:w="5967" w:type="dxa"/>
            <w:vAlign w:val="center"/>
          </w:tcPr>
          <w:p>
            <w:pPr>
              <w:spacing w:line="380" w:lineRule="exact"/>
              <w:ind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38.巩固饮用水水源保护区规范化整治成果，确保水源地水质持续稳定达标。</w:t>
            </w:r>
            <w:r>
              <w:rPr>
                <w:rFonts w:hint="eastAsia" w:ascii="仿宋_GB2312" w:eastAsia="仿宋_GB2312" w:hAnsiTheme="minorEastAsia" w:cstheme="minorEastAsia"/>
                <w:color w:val="000000" w:themeColor="text1"/>
                <w:spacing w:val="6"/>
                <w:kern w:val="0"/>
                <w:sz w:val="28"/>
                <w:szCs w:val="28"/>
                <w:highlight w:val="none"/>
                <w14:textFill>
                  <w14:solidFill>
                    <w14:schemeClr w14:val="tx1"/>
                  </w14:solidFill>
                </w14:textFill>
              </w:rPr>
              <w:t>推进乡镇及以下水源地排查整治</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，实施从水源地到水龙头的全过程控制，健全农村集中式饮用水水源保护区监管制度。开展水源地专项执法，巩固提升饮水安全保障水平。2025年底前，全市集中饮用水水源地规范化建设比例达到100%。</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市生态环境局</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市水利局、市农业农村局、市卫健委等</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jc w:val="center"/>
        </w:trPr>
        <w:tc>
          <w:tcPr>
            <w:tcW w:w="3122" w:type="dxa"/>
            <w:vMerge w:val="continue"/>
            <w:vAlign w:val="center"/>
          </w:tcPr>
          <w:p>
            <w:pPr>
              <w:spacing w:line="400" w:lineRule="exact"/>
              <w:ind w:firstLine="584" w:firstLineChars="200"/>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pPr>
          </w:p>
        </w:tc>
        <w:tc>
          <w:tcPr>
            <w:tcW w:w="5967" w:type="dxa"/>
            <w:tcBorders>
              <w:bottom w:val="single" w:color="auto" w:sz="4" w:space="0"/>
            </w:tcBorders>
            <w:vAlign w:val="center"/>
          </w:tcPr>
          <w:p>
            <w:pPr>
              <w:spacing w:line="380" w:lineRule="exact"/>
              <w:ind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39.加快推进备用水源地建设，积极推进梁子湖应急备用水源及水厂建设，到2025年底前完成备用水源地工程建设，实现备用水源地正常供水，形成长效运营监管机制。</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市水利局</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市财政局、市自然资源和规划局、市生态环境局等</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6" w:hRule="atLeast"/>
          <w:jc w:val="center"/>
        </w:trPr>
        <w:tc>
          <w:tcPr>
            <w:tcW w:w="3122" w:type="dxa"/>
            <w:vMerge w:val="restart"/>
            <w:vAlign w:val="center"/>
          </w:tcPr>
          <w:p>
            <w:pPr>
              <w:pStyle w:val="4"/>
              <w:spacing w:after="0" w:line="400" w:lineRule="exact"/>
              <w:ind w:left="0" w:leftChars="0" w:firstLine="584" w:firstLineChars="200"/>
              <w:jc w:val="center"/>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pPr>
            <w:r>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t>（十五）打好农业农村污染治理攻坚战</w:t>
            </w:r>
          </w:p>
        </w:tc>
        <w:tc>
          <w:tcPr>
            <w:tcW w:w="5967" w:type="dxa"/>
            <w:tcBorders>
              <w:top w:val="single" w:color="auto" w:sz="4" w:space="0"/>
              <w:bottom w:val="single" w:color="auto" w:sz="4" w:space="0"/>
            </w:tcBorders>
            <w:vAlign w:val="center"/>
          </w:tcPr>
          <w:p>
            <w:pPr>
              <w:spacing w:line="400" w:lineRule="exact"/>
              <w:ind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40.持续推进农村</w:t>
            </w:r>
            <w:r>
              <w:rPr>
                <w:rFonts w:hint="eastAsia" w:ascii="仿宋_GB2312" w:eastAsia="仿宋_GB2312" w:hAnsiTheme="minorEastAsia" w:cstheme="minorEastAsia"/>
                <w:color w:val="000000" w:themeColor="text1"/>
                <w:spacing w:val="6"/>
                <w:kern w:val="0"/>
                <w:sz w:val="28"/>
                <w:szCs w:val="28"/>
                <w:lang w:val="en-US" w:eastAsia="zh-CN"/>
                <w14:textFill>
                  <w14:solidFill>
                    <w14:schemeClr w14:val="tx1"/>
                  </w14:solidFill>
                </w14:textFill>
              </w:rPr>
              <w:t>人居</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环境整治，统筹推进农村厕所革命、生活污水治理、生活垃圾治理、村容村貌提升，改善农村人居环境质量。健全农村人居环境设施管护机制。到2022年底，全市农村生活污水治理率达到35%以上。</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市农业农村局、市乡村振兴局</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市生态环境局、市城管委等</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6" w:hRule="atLeast"/>
          <w:jc w:val="center"/>
        </w:trPr>
        <w:tc>
          <w:tcPr>
            <w:tcW w:w="3122" w:type="dxa"/>
            <w:vMerge w:val="continue"/>
            <w:vAlign w:val="center"/>
          </w:tcPr>
          <w:p>
            <w:pPr>
              <w:spacing w:line="400" w:lineRule="exact"/>
              <w:ind w:firstLine="200"/>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pPr>
          </w:p>
        </w:tc>
        <w:tc>
          <w:tcPr>
            <w:tcW w:w="5967" w:type="dxa"/>
            <w:tcBorders>
              <w:top w:val="single" w:color="auto" w:sz="4" w:space="0"/>
              <w:bottom w:val="single" w:color="auto" w:sz="4" w:space="0"/>
            </w:tcBorders>
            <w:vAlign w:val="center"/>
          </w:tcPr>
          <w:p>
            <w:pPr>
              <w:spacing w:line="400" w:lineRule="exact"/>
              <w:ind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41.加强农业面源污染治理，推进化肥农药减量增效和农膜回收行动。持续实施水产绿色养殖“五大行动”，开展水产养殖主产区养殖尾水治理。统筹推进畜禽粪污资源化利用。到2025年，全市主要农作物测土配方施肥覆盖率达到95%以上，农膜回收率达到80%以上，畜禽养殖废弃物资源化利用率保持90%以上。</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市农业农村局</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市生态环境局、市水利局、市供销社等</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1" w:hRule="atLeast"/>
          <w:jc w:val="center"/>
        </w:trPr>
        <w:tc>
          <w:tcPr>
            <w:tcW w:w="3122" w:type="dxa"/>
            <w:vMerge w:val="restart"/>
            <w:vAlign w:val="center"/>
          </w:tcPr>
          <w:p>
            <w:pPr>
              <w:pStyle w:val="4"/>
              <w:spacing w:after="0" w:line="400" w:lineRule="exact"/>
              <w:ind w:left="0" w:leftChars="0" w:firstLine="584" w:firstLineChars="200"/>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pPr>
            <w:r>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t>（十六）推进建设用地和农用地土壤污染防治</w:t>
            </w:r>
          </w:p>
        </w:tc>
        <w:tc>
          <w:tcPr>
            <w:tcW w:w="5967" w:type="dxa"/>
            <w:tcBorders>
              <w:top w:val="single" w:color="auto" w:sz="4" w:space="0"/>
            </w:tcBorders>
            <w:vAlign w:val="center"/>
          </w:tcPr>
          <w:p>
            <w:pPr>
              <w:spacing w:line="400" w:lineRule="exact"/>
              <w:ind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42.强化建设用地准入管理，严格落实建设用地环境风险管控要求，建立并动态更新建设用地土壤环境污染风险管控和修复名录。</w:t>
            </w:r>
            <w:r>
              <w:rPr>
                <w:rFonts w:hint="eastAsia" w:ascii="仿宋_GB2312" w:eastAsia="仿宋_GB2312" w:hAnsiTheme="minorEastAsia" w:cstheme="minorEastAsia"/>
                <w:color w:val="000000" w:themeColor="text1"/>
                <w:spacing w:val="6"/>
                <w:kern w:val="0"/>
                <w:sz w:val="28"/>
                <w:szCs w:val="28"/>
                <w:highlight w:val="none"/>
                <w14:textFill>
                  <w14:solidFill>
                    <w14:schemeClr w14:val="tx1"/>
                  </w14:solidFill>
                </w14:textFill>
              </w:rPr>
              <w:t>加强土壤环境管理信息共享，将土壤污染状况调查名录地块、污染地块空间信息等纳入国土空间规划“一张图”管理。</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加强污染地块再开发利用准入管理，杜绝污染地块违规开发。</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市自然资源和规划局</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市生态环境局等，</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5" w:hRule="atLeast"/>
          <w:jc w:val="center"/>
        </w:trPr>
        <w:tc>
          <w:tcPr>
            <w:tcW w:w="3122" w:type="dxa"/>
            <w:vMerge w:val="continue"/>
            <w:vAlign w:val="center"/>
          </w:tcPr>
          <w:p>
            <w:pPr>
              <w:pStyle w:val="4"/>
              <w:spacing w:after="0" w:line="400" w:lineRule="exact"/>
              <w:ind w:left="0" w:leftChars="0" w:firstLine="200"/>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pPr>
          </w:p>
        </w:tc>
        <w:tc>
          <w:tcPr>
            <w:tcW w:w="5967" w:type="dxa"/>
            <w:tcBorders>
              <w:top w:val="single" w:color="auto" w:sz="4" w:space="0"/>
            </w:tcBorders>
            <w:vAlign w:val="center"/>
          </w:tcPr>
          <w:p>
            <w:pPr>
              <w:spacing w:line="400" w:lineRule="exact"/>
              <w:ind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43.加强建设用地土壤污染风险管控，严格落实污染地块用途变更风险管控和修复。全面开展重点行业企业地块土壤环境状况调查评估，落实分类分批管控。加强腾退土地污染风险管控和治理修复。加强鄂钢公司、富晶电子、圣</w:t>
            </w:r>
            <w:r>
              <w:rPr>
                <w:rFonts w:hint="eastAsia" w:ascii="宋体" w:hAnsi="宋体" w:eastAsia="宋体" w:cs="宋体"/>
                <w:color w:val="000000" w:themeColor="text1"/>
                <w:spacing w:val="6"/>
                <w:kern w:val="0"/>
                <w:sz w:val="28"/>
                <w:szCs w:val="28"/>
                <w14:textFill>
                  <w14:solidFill>
                    <w14:schemeClr w14:val="tx1"/>
                  </w14:solidFill>
                </w14:textFill>
              </w:rPr>
              <w:t>堃</w:t>
            </w:r>
            <w:r>
              <w:rPr>
                <w:rFonts w:hint="eastAsia" w:ascii="仿宋_GB2312" w:hAnsi="仿宋_GB2312" w:eastAsia="仿宋_GB2312" w:cs="仿宋_GB2312"/>
                <w:color w:val="000000" w:themeColor="text1"/>
                <w:spacing w:val="6"/>
                <w:kern w:val="0"/>
                <w:sz w:val="28"/>
                <w:szCs w:val="28"/>
                <w14:textFill>
                  <w14:solidFill>
                    <w14:schemeClr w14:val="tx1"/>
                  </w14:solidFill>
                </w14:textFill>
              </w:rPr>
              <w:t>环保等土壤污染重点企业监管力度，动态更新、增补重点监管单位名录。</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市生态环境局</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市自然资源和规划局、市经信局等</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jc w:val="center"/>
        </w:trPr>
        <w:tc>
          <w:tcPr>
            <w:tcW w:w="3122" w:type="dxa"/>
            <w:vMerge w:val="restart"/>
            <w:vAlign w:val="center"/>
          </w:tcPr>
          <w:p>
            <w:pPr>
              <w:pStyle w:val="4"/>
              <w:spacing w:after="0" w:line="400" w:lineRule="exact"/>
              <w:ind w:left="0" w:leftChars="0" w:firstLine="584" w:firstLineChars="200"/>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pPr>
            <w:r>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t>（十六）推进建设用地和农用地土壤污染防治</w:t>
            </w:r>
          </w:p>
        </w:tc>
        <w:tc>
          <w:tcPr>
            <w:tcW w:w="5967" w:type="dxa"/>
            <w:tcBorders>
              <w:top w:val="single" w:color="auto" w:sz="4" w:space="0"/>
            </w:tcBorders>
            <w:vAlign w:val="center"/>
          </w:tcPr>
          <w:p>
            <w:pPr>
              <w:spacing w:line="400" w:lineRule="exact"/>
              <w:ind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44.开展农用地土壤涉镉等重金属污染源头防治行动，实施重点排污单位名录管理。推进重点企业实施土壤污染源头管控项目。全面排查、治理矿区无序堆存的历史遗留固体废物，逐步消除存量。</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市生态环境局</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市经信局、市自然资源和规划局、市农业农村局等</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8" w:hRule="atLeast"/>
          <w:jc w:val="center"/>
        </w:trPr>
        <w:tc>
          <w:tcPr>
            <w:tcW w:w="3122" w:type="dxa"/>
            <w:vMerge w:val="continue"/>
            <w:vAlign w:val="center"/>
          </w:tcPr>
          <w:p>
            <w:pPr>
              <w:pStyle w:val="4"/>
              <w:spacing w:after="0" w:line="400" w:lineRule="exact"/>
              <w:ind w:left="0" w:leftChars="0" w:firstLine="200"/>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pPr>
          </w:p>
        </w:tc>
        <w:tc>
          <w:tcPr>
            <w:tcW w:w="5967" w:type="dxa"/>
            <w:vAlign w:val="center"/>
          </w:tcPr>
          <w:p>
            <w:pPr>
              <w:spacing w:line="400" w:lineRule="exact"/>
              <w:ind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45.强化耕地红线管理，确保面积不减少、土壤环境质量不下降。严格落实涉农用地土壤污染项目审批制度。加强耕地土壤和农产品协同监测和评价，动态更新耕地土壤环境质量类别。开展土壤污染状况调查和分类管理。严格落实粮食收购和销售出库质量安全检验制度和追溯制度。</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市生态环境局</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市农业农村局、市发改委、市自然资源和规划局、市市场监管局等</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7" w:hRule="atLeast"/>
          <w:jc w:val="center"/>
        </w:trPr>
        <w:tc>
          <w:tcPr>
            <w:tcW w:w="3122" w:type="dxa"/>
            <w:vMerge w:val="continue"/>
            <w:vAlign w:val="center"/>
          </w:tcPr>
          <w:p>
            <w:pPr>
              <w:spacing w:line="400" w:lineRule="exact"/>
              <w:ind w:firstLine="200"/>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pPr>
          </w:p>
        </w:tc>
        <w:tc>
          <w:tcPr>
            <w:tcW w:w="5967" w:type="dxa"/>
            <w:vAlign w:val="center"/>
          </w:tcPr>
          <w:p>
            <w:pPr>
              <w:spacing w:line="400" w:lineRule="exact"/>
              <w:ind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46.推进受污染耕地安全利用，制定年度耕地安全利用方案，建立资金投入保障机制，精准实施安全利用技术措施，确保农产品质量安全。推动实施农用地安全利用和农用地污染状况调查项目。到2025年，受污染耕地安全利用率稳定达到93%以上。</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市农业农村局</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市自然资源和规划局、市生态环境局等</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3" w:hRule="atLeast"/>
          <w:jc w:val="center"/>
        </w:trPr>
        <w:tc>
          <w:tcPr>
            <w:tcW w:w="3122" w:type="dxa"/>
            <w:vMerge w:val="restart"/>
            <w:vAlign w:val="center"/>
          </w:tcPr>
          <w:p>
            <w:pPr>
              <w:spacing w:line="400" w:lineRule="exact"/>
              <w:ind w:firstLine="584" w:firstLineChars="200"/>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pPr>
            <w:r>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t>（十七）推进固体废物和重金属污染治理</w:t>
            </w:r>
          </w:p>
        </w:tc>
        <w:tc>
          <w:tcPr>
            <w:tcW w:w="5967" w:type="dxa"/>
            <w:vAlign w:val="center"/>
          </w:tcPr>
          <w:p>
            <w:pPr>
              <w:spacing w:line="400" w:lineRule="exact"/>
              <w:ind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47.探索推进“无废城市”建设。统筹全市固体废物利用处置设施布局，推进固体废物源头减量、资源化利用和无害化处置，坚决遏制非法转移、倾倒。坚持“源头削减、过程控制、末端治理”，全流程防治一般工业固体废物及危险废物污染。推进鄂钢公司实现“固废不出厂”，并协同处置城市其他固体废物。</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市生态环境局</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市发改委、市经信局、市城管委、市商务局、市交通运输局、市自然资源和规划局、市农</w:t>
            </w:r>
            <w:r>
              <w:rPr>
                <w:rFonts w:hint="eastAsia" w:ascii="仿宋_GB2312" w:eastAsia="仿宋_GB2312" w:hAnsiTheme="minorEastAsia" w:cstheme="minorEastAsia"/>
                <w:color w:val="000000" w:themeColor="text1"/>
                <w:spacing w:val="6"/>
                <w:kern w:val="0"/>
                <w:sz w:val="28"/>
                <w:szCs w:val="28"/>
                <w:lang w:val="en-US" w:eastAsia="zh-CN" w:bidi="ar"/>
                <w14:textFill>
                  <w14:solidFill>
                    <w14:schemeClr w14:val="tx1"/>
                  </w14:solidFill>
                </w14:textFill>
              </w:rPr>
              <w:t>业</w:t>
            </w:r>
            <w:bookmarkStart w:id="0" w:name="_GoBack"/>
            <w:bookmarkEnd w:id="0"/>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农村局、市邮政管理局等</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3" w:hRule="atLeast"/>
          <w:jc w:val="center"/>
        </w:trPr>
        <w:tc>
          <w:tcPr>
            <w:tcW w:w="3122" w:type="dxa"/>
            <w:vMerge w:val="continue"/>
            <w:vAlign w:val="center"/>
          </w:tcPr>
          <w:p>
            <w:pPr>
              <w:spacing w:line="400" w:lineRule="exact"/>
              <w:ind w:firstLine="200"/>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pPr>
          </w:p>
        </w:tc>
        <w:tc>
          <w:tcPr>
            <w:tcW w:w="5967" w:type="dxa"/>
            <w:vAlign w:val="center"/>
          </w:tcPr>
          <w:p>
            <w:pPr>
              <w:spacing w:line="400" w:lineRule="exact"/>
              <w:ind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48. 严格执行重金属污染物排放标准，实施重点减排措施和工程，建立重金属污染物排放总量控制制度。严格涉重金属产业准入，落实新、改、扩建涉重项目“减量置换”或“等量替换”要求。持续淘汰涉重金属行业落后产能。到2025年，完成“十四五”重金属减排目标任务。</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市生态环境局</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市发改委、市经信局、市自然资源和规划局等</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jc w:val="center"/>
        </w:trPr>
        <w:tc>
          <w:tcPr>
            <w:tcW w:w="3122" w:type="dxa"/>
            <w:vMerge w:val="restart"/>
            <w:vAlign w:val="center"/>
          </w:tcPr>
          <w:p>
            <w:pPr>
              <w:spacing w:line="400" w:lineRule="exact"/>
              <w:ind w:firstLine="584" w:firstLineChars="200"/>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pPr>
            <w:r>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t>（十八）加强危险废物和新污染物处置</w:t>
            </w:r>
          </w:p>
        </w:tc>
        <w:tc>
          <w:tcPr>
            <w:tcW w:w="5967" w:type="dxa"/>
            <w:vAlign w:val="center"/>
          </w:tcPr>
          <w:p>
            <w:pPr>
              <w:spacing w:line="380" w:lineRule="exact"/>
              <w:ind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49</w:t>
            </w:r>
            <w:r>
              <w:rPr>
                <w:rFonts w:hint="eastAsia" w:ascii="仿宋_GB2312" w:eastAsia="仿宋_GB2312" w:hAnsiTheme="minorEastAsia" w:cstheme="minorEastAsia"/>
                <w:color w:val="000000" w:themeColor="text1"/>
                <w:spacing w:val="6"/>
                <w:kern w:val="0"/>
                <w:sz w:val="28"/>
                <w:szCs w:val="28"/>
                <w:highlight w:val="none"/>
                <w14:textFill>
                  <w14:solidFill>
                    <w14:schemeClr w14:val="tx1"/>
                  </w14:solidFill>
                </w14:textFill>
              </w:rPr>
              <w:t>.推动建立跨区域危险废物利用处置合作共享机制，推动设施共建、资源共享</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w:t>
            </w: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强化危险废物运输处置全过程监管，确保危险废物安全规范处置。加强医疗废物分类管理，健全医疗废物收集转运处置体系。</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市生态环境局</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市发改委、市城管委、市应急局</w:t>
            </w:r>
            <w:r>
              <w:rPr>
                <w:rFonts w:hint="eastAsia" w:ascii="仿宋_GB2312" w:eastAsia="仿宋_GB2312" w:hAnsiTheme="minorEastAsia" w:cstheme="minorEastAsia"/>
                <w:color w:val="000000" w:themeColor="text1"/>
                <w:spacing w:val="6"/>
                <w:kern w:val="0"/>
                <w:sz w:val="28"/>
                <w:szCs w:val="28"/>
                <w:lang w:eastAsia="zh-CN" w:bidi="ar"/>
                <w14:textFill>
                  <w14:solidFill>
                    <w14:schemeClr w14:val="tx1"/>
                  </w14:solidFill>
                </w14:textFill>
              </w:rPr>
              <w:t>、</w:t>
            </w: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市卫健委等</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jc w:val="center"/>
        </w:trPr>
        <w:tc>
          <w:tcPr>
            <w:tcW w:w="3122" w:type="dxa"/>
            <w:vMerge w:val="continue"/>
            <w:vAlign w:val="center"/>
          </w:tcPr>
          <w:p>
            <w:pPr>
              <w:spacing w:line="400" w:lineRule="exact"/>
              <w:ind w:firstLine="200"/>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pPr>
          </w:p>
        </w:tc>
        <w:tc>
          <w:tcPr>
            <w:tcW w:w="5967" w:type="dxa"/>
            <w:vAlign w:val="center"/>
          </w:tcPr>
          <w:p>
            <w:pPr>
              <w:spacing w:line="380" w:lineRule="exact"/>
              <w:ind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50. 制定《鄂州市新污染物治理行动实施方案》，完善新化学物质申报登记、危害评估及环境管理等制度，开展持久性有机污染物、内分泌干扰物等新污染物基础信息排查，探索建立相关环境风险管理制度。</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市生态环境局</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市卫健委、市应急局等</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7" w:hRule="atLeast"/>
          <w:jc w:val="center"/>
        </w:trPr>
        <w:tc>
          <w:tcPr>
            <w:tcW w:w="3122" w:type="dxa"/>
            <w:vAlign w:val="center"/>
          </w:tcPr>
          <w:p>
            <w:pPr>
              <w:pStyle w:val="4"/>
              <w:spacing w:after="0" w:line="400" w:lineRule="exact"/>
              <w:ind w:left="0" w:leftChars="0" w:firstLine="584" w:firstLineChars="200"/>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pPr>
            <w:r>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t>（十九）加强生态系统保护</w:t>
            </w:r>
          </w:p>
          <w:p>
            <w:pPr>
              <w:spacing w:line="400" w:lineRule="exact"/>
              <w:ind w:firstLine="200"/>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pPr>
          </w:p>
        </w:tc>
        <w:tc>
          <w:tcPr>
            <w:tcW w:w="5967" w:type="dxa"/>
            <w:vAlign w:val="center"/>
          </w:tcPr>
          <w:p>
            <w:pPr>
              <w:spacing w:line="380" w:lineRule="exact"/>
              <w:ind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51.实施重要生态系统保护和修复重大工程，积极申报国家级山水林田湖草生态保护修复工程，推进华容清洁小流域综合治理和汀祖镇国土综合整治项目实施。严格湿地保护红线管控，实施退耕还湿、退田还湿工程。全面落实河湖长制和林长制。深入推动生态缓冲区绿色生态廊道建设专项试点工程。加强生态保护修复监督评估。全面</w:t>
            </w:r>
            <w:r>
              <w:rPr>
                <w:rFonts w:hint="eastAsia" w:ascii="仿宋_GB2312" w:eastAsia="仿宋_GB2312" w:hAnsiTheme="minorEastAsia" w:cstheme="minorEastAsia"/>
                <w:color w:val="000000" w:themeColor="text1"/>
                <w:spacing w:val="6"/>
                <w:kern w:val="0"/>
                <w:sz w:val="28"/>
                <w:szCs w:val="28"/>
                <w:highlight w:val="none"/>
                <w14:textFill>
                  <w14:solidFill>
                    <w14:schemeClr w14:val="tx1"/>
                  </w14:solidFill>
                </w14:textFill>
              </w:rPr>
              <w:t>实施</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国土绿化行动，积极推进省级森林城市创建，到2025年，全市森林覆盖率达到9.69%。</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市自然资源和规划局、市水利局</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市生态环境局、市农业农村局、市城管委等</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atLeast"/>
          <w:jc w:val="center"/>
        </w:trPr>
        <w:tc>
          <w:tcPr>
            <w:tcW w:w="3122" w:type="dxa"/>
            <w:vMerge w:val="restart"/>
            <w:vAlign w:val="center"/>
          </w:tcPr>
          <w:p>
            <w:pPr>
              <w:pStyle w:val="4"/>
              <w:spacing w:after="0" w:line="400" w:lineRule="exact"/>
              <w:ind w:left="0" w:leftChars="0" w:firstLine="584" w:firstLineChars="200"/>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pPr>
            <w:r>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t>（十九）加强生态系统保护</w:t>
            </w:r>
          </w:p>
        </w:tc>
        <w:tc>
          <w:tcPr>
            <w:tcW w:w="5967" w:type="dxa"/>
            <w:vAlign w:val="center"/>
          </w:tcPr>
          <w:p>
            <w:pPr>
              <w:spacing w:line="380" w:lineRule="exact"/>
              <w:ind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52.开展生物多样性保护优先区域本底调查观测评估。加强野生动物救护、救助体系建设。强化生物安全管理，严格外来物种入侵防控，完善监测预警和风险管理机制。</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市自然资源和规划局、市生态环境局</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市农业农村局、鄂州海关等</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5" w:hRule="atLeast"/>
          <w:jc w:val="center"/>
        </w:trPr>
        <w:tc>
          <w:tcPr>
            <w:tcW w:w="3122" w:type="dxa"/>
            <w:vMerge w:val="continue"/>
            <w:vAlign w:val="center"/>
          </w:tcPr>
          <w:p>
            <w:pPr>
              <w:pStyle w:val="4"/>
              <w:spacing w:after="0" w:line="400" w:lineRule="exact"/>
              <w:ind w:left="0" w:leftChars="0" w:firstLine="200"/>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pPr>
          </w:p>
        </w:tc>
        <w:tc>
          <w:tcPr>
            <w:tcW w:w="5967" w:type="dxa"/>
            <w:vAlign w:val="center"/>
          </w:tcPr>
          <w:p>
            <w:pPr>
              <w:spacing w:line="380" w:lineRule="exact"/>
              <w:ind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53.完善梁子湖省级湿地自然保护区管理体系，持续推进“绿盾”自然保护地强化监督专项行动，加强生态破坏问题监督和查处力度。完成生态保护红线基础调查和生态功能基线水平核定。</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市自然资源和规划局</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市生态环境局等</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5" w:hRule="atLeast"/>
          <w:jc w:val="center"/>
        </w:trPr>
        <w:tc>
          <w:tcPr>
            <w:tcW w:w="3122" w:type="dxa"/>
            <w:vMerge w:val="continue"/>
            <w:vAlign w:val="center"/>
          </w:tcPr>
          <w:p>
            <w:pPr>
              <w:pStyle w:val="4"/>
              <w:spacing w:after="0" w:line="400" w:lineRule="exact"/>
              <w:ind w:left="0" w:leftChars="0" w:firstLine="200"/>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pPr>
          </w:p>
        </w:tc>
        <w:tc>
          <w:tcPr>
            <w:tcW w:w="5967" w:type="dxa"/>
            <w:vAlign w:val="center"/>
          </w:tcPr>
          <w:p>
            <w:pPr>
              <w:spacing w:line="380" w:lineRule="exact"/>
              <w:ind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54.深入开展生态文明建设示范“五级联创”和“两山”实践创新基地建设，全面提升生态文明建设水平，力争到2025年建成国家生态文明建设示范市，梁子湖区建成“绿水青山就是金山银山”实践创新基地。</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市生态环境局</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7" w:hRule="atLeast"/>
          <w:jc w:val="center"/>
        </w:trPr>
        <w:tc>
          <w:tcPr>
            <w:tcW w:w="3122" w:type="dxa"/>
            <w:vMerge w:val="restart"/>
            <w:vAlign w:val="center"/>
          </w:tcPr>
          <w:p>
            <w:pPr>
              <w:pStyle w:val="4"/>
              <w:spacing w:after="0" w:line="400" w:lineRule="exact"/>
              <w:ind w:left="0" w:leftChars="0" w:firstLine="584" w:firstLineChars="200"/>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pPr>
            <w:r>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t>（二十）严密防范环境风险</w:t>
            </w:r>
          </w:p>
        </w:tc>
        <w:tc>
          <w:tcPr>
            <w:tcW w:w="5967" w:type="dxa"/>
            <w:vAlign w:val="center"/>
          </w:tcPr>
          <w:p>
            <w:pPr>
              <w:spacing w:line="380" w:lineRule="exact"/>
              <w:ind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55.落实生态隐患和环境风险调查评估和分类分级管控。严格尾矿库日常监管，杜绝尾矿库超总量和超标排放。加强饮用水水源地水质生物毒性和危险化学品突发环境事件监控预警</w:t>
            </w: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，推动建立重点企业和工业园区有毒有害气体环境风险预警体系，构建危险化学品突发环境事件监控预警网络。加强全市突发水污染事件应急能力建设，制定重点河流流域“一河一策一图”。</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严密防范化解涉环保项目邻避问题。完善环境应急联动机制建设，2022年7月底前，完成全市突发环境事件应急预案修编工作。</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市生态环境局</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市应急局、市水利局等</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jc w:val="center"/>
        </w:trPr>
        <w:tc>
          <w:tcPr>
            <w:tcW w:w="3122" w:type="dxa"/>
            <w:vMerge w:val="continue"/>
            <w:vAlign w:val="center"/>
          </w:tcPr>
          <w:p>
            <w:pPr>
              <w:pStyle w:val="4"/>
              <w:spacing w:after="0" w:line="400" w:lineRule="exact"/>
              <w:ind w:left="0" w:leftChars="0" w:firstLine="200"/>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pPr>
          </w:p>
        </w:tc>
        <w:tc>
          <w:tcPr>
            <w:tcW w:w="5967" w:type="dxa"/>
            <w:vAlign w:val="center"/>
          </w:tcPr>
          <w:p>
            <w:pPr>
              <w:spacing w:line="380" w:lineRule="exact"/>
              <w:ind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56.健全地下水环境监测评价体系。推动地下水污染防治重点区划定，明确管理要求。2025年底前，完成重点危险废物处置场、重点垃圾填埋场、重点矿山开采区地下水环境状况调查评估。</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市生态环境局</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市自然资源和规划局、市应急局、市城管委等</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jc w:val="center"/>
        </w:trPr>
        <w:tc>
          <w:tcPr>
            <w:tcW w:w="3122" w:type="dxa"/>
            <w:vAlign w:val="center"/>
          </w:tcPr>
          <w:p>
            <w:pPr>
              <w:pStyle w:val="4"/>
              <w:spacing w:after="0" w:line="400" w:lineRule="exact"/>
              <w:ind w:left="0" w:leftChars="0" w:firstLine="584" w:firstLineChars="200"/>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pPr>
            <w:r>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t>（二十）严密防范环境风险</w:t>
            </w:r>
          </w:p>
        </w:tc>
        <w:tc>
          <w:tcPr>
            <w:tcW w:w="5967" w:type="dxa"/>
            <w:vAlign w:val="center"/>
          </w:tcPr>
          <w:p>
            <w:pPr>
              <w:spacing w:line="380" w:lineRule="exact"/>
              <w:ind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57.持续加强核与辐射安全监管执法。强化医疗放射性废物规范管理，妥善处置伴生放射性固体废物。构建高效的辐射监测与应急体系，加强电磁辐射环境管理，开展辐射环境现状调查，强化辐射应急监测和应急响应能力。</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市生态环境局</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市卫健委、市应急局等</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5" w:hRule="atLeast"/>
          <w:jc w:val="center"/>
        </w:trPr>
        <w:tc>
          <w:tcPr>
            <w:tcW w:w="3122" w:type="dxa"/>
            <w:vAlign w:val="center"/>
          </w:tcPr>
          <w:p>
            <w:pPr>
              <w:spacing w:line="400" w:lineRule="exact"/>
              <w:ind w:firstLine="584" w:firstLineChars="200"/>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pPr>
            <w:r>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t>（二十一）持续推进生态环保督察整改</w:t>
            </w:r>
          </w:p>
        </w:tc>
        <w:tc>
          <w:tcPr>
            <w:tcW w:w="5967" w:type="dxa"/>
            <w:vAlign w:val="center"/>
          </w:tcPr>
          <w:p>
            <w:pPr>
              <w:pStyle w:val="4"/>
              <w:spacing w:after="0" w:line="380" w:lineRule="exact"/>
              <w:ind w:left="0" w:leftChars="0"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58.一体化推进中央、省生态环境保护督察及“回头看”、长江经济带警示片反馈问题整改，不断巩固拓展整改成效。扎实抓好群众信访举报问题整改，切实解决群众反映强烈的突出生态环境问题，确保“件件有落实，事事有回音”。</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市生态环境局</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市发改委、市经信局、市自然资源和规划局、市住建局、市交通运输局、市水利局、市农业农村局、市城管委等</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9" w:hRule="atLeast"/>
          <w:jc w:val="center"/>
        </w:trPr>
        <w:tc>
          <w:tcPr>
            <w:tcW w:w="3122" w:type="dxa"/>
            <w:vAlign w:val="center"/>
          </w:tcPr>
          <w:p>
            <w:pPr>
              <w:spacing w:line="400" w:lineRule="exact"/>
              <w:ind w:firstLine="584" w:firstLineChars="200"/>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pPr>
            <w:r>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t>（二十二）强化生态环境统筹监管</w:t>
            </w:r>
          </w:p>
        </w:tc>
        <w:tc>
          <w:tcPr>
            <w:tcW w:w="5967" w:type="dxa"/>
            <w:vAlign w:val="center"/>
          </w:tcPr>
          <w:p>
            <w:pPr>
              <w:spacing w:line="380" w:lineRule="exact"/>
              <w:ind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59.</w:t>
            </w:r>
            <w:r>
              <w:rPr>
                <w:rFonts w:hint="eastAsia" w:ascii="仿宋_GB2312" w:eastAsia="仿宋_GB2312" w:hAnsiTheme="minorEastAsia" w:cstheme="minorEastAsia"/>
                <w:color w:val="000000" w:themeColor="text1"/>
                <w:spacing w:val="6"/>
                <w:kern w:val="0"/>
                <w:sz w:val="28"/>
                <w:szCs w:val="28"/>
                <w:highlight w:val="none"/>
                <w:lang w:bidi="ar"/>
                <w14:textFill>
                  <w14:solidFill>
                    <w14:schemeClr w14:val="tx1"/>
                  </w14:solidFill>
                </w14:textFill>
              </w:rPr>
              <w:t>加强细颗粒物和臭氧协同控制、水生态环境监测能力建设</w:t>
            </w: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，打造“天地空”一体化生态环境监测网络，加快推进全市重点污染企业自动监控设施全覆盖。建立健全细颗粒物与臭氧协同控制监测网络，加强</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交通污染专项监测能力建设</w:t>
            </w: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。优化地表水环境质量监测网络</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。调整</w:t>
            </w: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完善土壤、地下水监测点位结构，增设市控监测点位。加强监测质量监督检查，确保数据真实、准确、全面。</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市生态环境局</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市财政局等</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4" w:hRule="atLeast"/>
          <w:jc w:val="center"/>
        </w:trPr>
        <w:tc>
          <w:tcPr>
            <w:tcW w:w="3122" w:type="dxa"/>
            <w:vMerge w:val="restart"/>
            <w:vAlign w:val="center"/>
          </w:tcPr>
          <w:p>
            <w:pPr>
              <w:spacing w:line="400" w:lineRule="exact"/>
              <w:ind w:firstLine="584" w:firstLineChars="200"/>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pPr>
            <w:r>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t>（二十二）强化生态环境统筹监管</w:t>
            </w:r>
          </w:p>
        </w:tc>
        <w:tc>
          <w:tcPr>
            <w:tcW w:w="5967" w:type="dxa"/>
            <w:vAlign w:val="center"/>
          </w:tcPr>
          <w:p>
            <w:pPr>
              <w:spacing w:line="400" w:lineRule="exact"/>
              <w:ind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60.加强生态环境行政执法与刑事司法衔接，依法严厉打击环境违法犯罪，严肃查处环评、监测等领域弄虚作假行为。扎实推进生态环境损害赔偿改革制度落实落地，</w:t>
            </w: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加强索赔磋商和修复监督</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w:t>
            </w:r>
            <w:r>
              <w:rPr>
                <w:rFonts w:hint="eastAsia" w:ascii="仿宋_GB2312" w:eastAsia="仿宋_GB2312" w:hAnsiTheme="minorEastAsia" w:cstheme="minorEastAsia"/>
                <w:color w:val="000000" w:themeColor="text1"/>
                <w:spacing w:val="6"/>
                <w:kern w:val="0"/>
                <w:sz w:val="28"/>
                <w:szCs w:val="28"/>
                <w:highlight w:val="none"/>
                <w14:textFill>
                  <w14:solidFill>
                    <w14:schemeClr w14:val="tx1"/>
                  </w14:solidFill>
                </w14:textFill>
              </w:rPr>
              <w:t>推进生态环境损害赔偿改革、环境信息依法披露制度落地落实。</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市生态环境局</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市法院、市检察院、市公安局、市司法局等</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7" w:hRule="atLeast"/>
          <w:jc w:val="center"/>
        </w:trPr>
        <w:tc>
          <w:tcPr>
            <w:tcW w:w="3122" w:type="dxa"/>
            <w:vMerge w:val="continue"/>
            <w:vAlign w:val="center"/>
          </w:tcPr>
          <w:p>
            <w:pPr>
              <w:spacing w:line="400" w:lineRule="exact"/>
              <w:ind w:firstLine="200"/>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pPr>
          </w:p>
        </w:tc>
        <w:tc>
          <w:tcPr>
            <w:tcW w:w="5967" w:type="dxa"/>
            <w:vAlign w:val="center"/>
          </w:tcPr>
          <w:p>
            <w:pPr>
              <w:spacing w:line="400" w:lineRule="exact"/>
              <w:ind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61.深入推进生态环境监管执法。持续保持生态环境监管执法高压态势，开展系列执法专项行动，严厉打击环境违法犯罪行为。全面</w:t>
            </w:r>
            <w:r>
              <w:rPr>
                <w:rFonts w:hint="eastAsia" w:ascii="仿宋_GB2312" w:eastAsia="仿宋_GB2312" w:hAnsiTheme="minorEastAsia" w:cstheme="minorEastAsia"/>
                <w:color w:val="000000" w:themeColor="text1"/>
                <w:spacing w:val="6"/>
                <w:kern w:val="0"/>
                <w:sz w:val="28"/>
                <w:szCs w:val="28"/>
                <w:shd w:val="clear" w:color="auto" w:fill="FFFFFF"/>
                <w14:textFill>
                  <w14:solidFill>
                    <w14:schemeClr w14:val="tx1"/>
                  </w14:solidFill>
                </w14:textFill>
              </w:rPr>
              <w:t>推进</w:t>
            </w: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精准、智慧、高效的</w:t>
            </w:r>
            <w:r>
              <w:rPr>
                <w:rFonts w:hint="eastAsia" w:ascii="仿宋_GB2312" w:eastAsia="仿宋_GB2312" w:hAnsiTheme="minorEastAsia" w:cstheme="minorEastAsia"/>
                <w:color w:val="000000" w:themeColor="text1"/>
                <w:spacing w:val="6"/>
                <w:kern w:val="0"/>
                <w:sz w:val="28"/>
                <w:szCs w:val="28"/>
                <w:shd w:val="clear" w:color="auto" w:fill="FFFFFF"/>
                <w14:textFill>
                  <w14:solidFill>
                    <w14:schemeClr w14:val="tx1"/>
                  </w14:solidFill>
                </w14:textFill>
              </w:rPr>
              <w:t>非现场执法监管</w:t>
            </w: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持续强化“互联网+监管”、“双随机、一公开”监管系统应用，推动跨部门联合监管。积极</w:t>
            </w: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开展生态环境执法机构规范化创建，完善管理制度保障体系。</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市生态环境局</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市市场监管局、市商务局、鄂州海关、市交通运输局、市水利局等</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3122" w:type="dxa"/>
            <w:vMerge w:val="continue"/>
            <w:vAlign w:val="center"/>
          </w:tcPr>
          <w:p>
            <w:pPr>
              <w:spacing w:line="400" w:lineRule="exact"/>
              <w:ind w:firstLine="200"/>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pPr>
          </w:p>
        </w:tc>
        <w:tc>
          <w:tcPr>
            <w:tcW w:w="5967" w:type="dxa"/>
            <w:vAlign w:val="center"/>
          </w:tcPr>
          <w:p>
            <w:pPr>
              <w:spacing w:line="400" w:lineRule="exact"/>
              <w:ind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62.全面落实排污许可管理制度，实施排污许可“一证式”管理。推进环评与排污许可深度衔接试点。打好排污许可“双百”攻坚战，开展系列专项执法检查行动。</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市生态环境局</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jc w:val="center"/>
        </w:trPr>
        <w:tc>
          <w:tcPr>
            <w:tcW w:w="3122" w:type="dxa"/>
            <w:vAlign w:val="center"/>
          </w:tcPr>
          <w:p>
            <w:pPr>
              <w:spacing w:line="400" w:lineRule="exact"/>
              <w:ind w:firstLine="584" w:firstLineChars="200"/>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pPr>
            <w:r>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t>（二十二）强化生态环境统筹监管</w:t>
            </w:r>
          </w:p>
        </w:tc>
        <w:tc>
          <w:tcPr>
            <w:tcW w:w="5967" w:type="dxa"/>
            <w:vAlign w:val="center"/>
          </w:tcPr>
          <w:p>
            <w:pPr>
              <w:spacing w:line="400" w:lineRule="exact"/>
              <w:ind w:firstLine="584" w:firstLineChars="200"/>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63.加强移动源污染监管能力建设，全面建立汽车排放检验与维护制度，完善多部门联合监管执法模式，强化在用车环保达标监管。</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市生态环境局</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市交通运输局、市市场监管局、市公安局等</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3122" w:type="dxa"/>
            <w:vMerge w:val="restart"/>
            <w:vAlign w:val="center"/>
          </w:tcPr>
          <w:p>
            <w:pPr>
              <w:pStyle w:val="4"/>
              <w:spacing w:after="0" w:line="400" w:lineRule="exact"/>
              <w:ind w:left="0" w:leftChars="0" w:firstLine="584" w:firstLineChars="200"/>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pPr>
            <w:r>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t>（二十三）完善生态环境经济政策</w:t>
            </w:r>
          </w:p>
        </w:tc>
        <w:tc>
          <w:tcPr>
            <w:tcW w:w="5967" w:type="dxa"/>
            <w:vAlign w:val="center"/>
          </w:tcPr>
          <w:p>
            <w:pPr>
              <w:spacing w:line="400" w:lineRule="exact"/>
              <w:ind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64.推进绿色金融体系建设，强化绿色金融业绩评价。</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人行鄂州市中心支行</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市地方金融工作局等，</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3122" w:type="dxa"/>
            <w:vMerge w:val="continue"/>
            <w:vAlign w:val="center"/>
          </w:tcPr>
          <w:p>
            <w:pPr>
              <w:pStyle w:val="4"/>
              <w:spacing w:after="0" w:line="400" w:lineRule="exact"/>
              <w:ind w:left="0" w:leftChars="0" w:firstLine="200"/>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pPr>
          </w:p>
        </w:tc>
        <w:tc>
          <w:tcPr>
            <w:tcW w:w="5967" w:type="dxa"/>
            <w:vAlign w:val="center"/>
          </w:tcPr>
          <w:p>
            <w:pPr>
              <w:spacing w:line="400" w:lineRule="exact"/>
              <w:ind w:firstLine="584" w:firstLineChars="200"/>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65.加快推进排污权、用能权、碳排放权市场化交易，激发排污权二级交易市场活力。</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市生态环境局、市发改委</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市税务局等，</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jc w:val="center"/>
        </w:trPr>
        <w:tc>
          <w:tcPr>
            <w:tcW w:w="3122" w:type="dxa"/>
            <w:vMerge w:val="continue"/>
            <w:vAlign w:val="center"/>
          </w:tcPr>
          <w:p>
            <w:pPr>
              <w:pStyle w:val="4"/>
              <w:spacing w:after="0" w:line="400" w:lineRule="exact"/>
              <w:ind w:left="0" w:leftChars="0" w:firstLine="200"/>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pPr>
          </w:p>
        </w:tc>
        <w:tc>
          <w:tcPr>
            <w:tcW w:w="5967" w:type="dxa"/>
            <w:vAlign w:val="center"/>
          </w:tcPr>
          <w:p>
            <w:pPr>
              <w:spacing w:line="400" w:lineRule="exact"/>
              <w:ind w:firstLine="584" w:firstLineChars="200"/>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66.推动水资源价格、电价市场化改革，健全污水、垃圾处置收费机制。</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市水利局、市发改委</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市市场监管局等，</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3122" w:type="dxa"/>
            <w:vMerge w:val="continue"/>
            <w:vAlign w:val="center"/>
          </w:tcPr>
          <w:p>
            <w:pPr>
              <w:pStyle w:val="4"/>
              <w:spacing w:after="0" w:line="400" w:lineRule="exact"/>
              <w:ind w:left="0" w:leftChars="0" w:firstLine="200"/>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pPr>
          </w:p>
        </w:tc>
        <w:tc>
          <w:tcPr>
            <w:tcW w:w="5967" w:type="dxa"/>
            <w:vAlign w:val="center"/>
          </w:tcPr>
          <w:p>
            <w:pPr>
              <w:spacing w:line="400" w:lineRule="exact"/>
              <w:ind w:firstLine="584" w:firstLineChars="200"/>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67.开展企业环境信用评价工作，实施分类分级监管。逐步推行环境污染强制责任保险。</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市生态环境局</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鄂州银保监分局等，</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3122" w:type="dxa"/>
            <w:vMerge w:val="continue"/>
            <w:vAlign w:val="center"/>
          </w:tcPr>
          <w:p>
            <w:pPr>
              <w:spacing w:line="400" w:lineRule="exact"/>
              <w:ind w:firstLine="200"/>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pPr>
          </w:p>
        </w:tc>
        <w:tc>
          <w:tcPr>
            <w:tcW w:w="5967" w:type="dxa"/>
            <w:vAlign w:val="center"/>
          </w:tcPr>
          <w:p>
            <w:pPr>
              <w:spacing w:line="400" w:lineRule="exact"/>
              <w:ind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68.健全市场化、多元化生态补偿机制，完善流域生态补偿考核标准，探索建立全市流域补偿机制。</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市财政局</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市发改委、市生态环境局、市水利局等</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1" w:hRule="atLeast"/>
          <w:jc w:val="center"/>
        </w:trPr>
        <w:tc>
          <w:tcPr>
            <w:tcW w:w="3122" w:type="dxa"/>
            <w:vMerge w:val="restart"/>
            <w:vAlign w:val="center"/>
          </w:tcPr>
          <w:p>
            <w:pPr>
              <w:spacing w:line="400" w:lineRule="exact"/>
              <w:ind w:firstLine="584" w:firstLineChars="200"/>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pPr>
            <w:r>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t>（二十四）强化科技支撑和资金投入</w:t>
            </w:r>
          </w:p>
        </w:tc>
        <w:tc>
          <w:tcPr>
            <w:tcW w:w="5967" w:type="dxa"/>
            <w:vAlign w:val="center"/>
          </w:tcPr>
          <w:p>
            <w:pPr>
              <w:spacing w:line="400" w:lineRule="exact"/>
              <w:ind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69.加强重点生态环境问题治理科技攻关。深入推进长江生态环境保护修复“一市一策”驻点跟踪研究。围绕颗粒物及臭氧污染成因与机理、协同控制路径等方面开展专题研究。强化技术成果运用，积极引导和扶持生态环境保护领域科技创新活动。</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市生态环境局</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市科技局、市财政局等</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5" w:hRule="atLeast"/>
          <w:jc w:val="center"/>
        </w:trPr>
        <w:tc>
          <w:tcPr>
            <w:tcW w:w="3122" w:type="dxa"/>
            <w:vMerge w:val="continue"/>
            <w:vAlign w:val="center"/>
          </w:tcPr>
          <w:p>
            <w:pPr>
              <w:spacing w:line="400" w:lineRule="exact"/>
              <w:ind w:firstLine="200"/>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pPr>
          </w:p>
        </w:tc>
        <w:tc>
          <w:tcPr>
            <w:tcW w:w="5967" w:type="dxa"/>
            <w:vAlign w:val="center"/>
          </w:tcPr>
          <w:p>
            <w:pPr>
              <w:spacing w:line="400" w:lineRule="exact"/>
              <w:ind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70.</w:t>
            </w:r>
            <w:r>
              <w:rPr>
                <w:rFonts w:hint="eastAsia" w:ascii="仿宋_GB2312" w:eastAsia="仿宋_GB2312" w:hAnsiTheme="minorEastAsia" w:cstheme="minorEastAsia"/>
                <w:color w:val="000000" w:themeColor="text1"/>
                <w:spacing w:val="6"/>
                <w:kern w:val="0"/>
                <w:sz w:val="28"/>
                <w:szCs w:val="28"/>
                <w:highlight w:val="none"/>
                <w:lang w:bidi="ar"/>
                <w14:textFill>
                  <w14:solidFill>
                    <w14:schemeClr w14:val="tx1"/>
                  </w14:solidFill>
                </w14:textFill>
              </w:rPr>
              <w:t>推进生态环境信息化管理体系建设</w:t>
            </w: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。探索环境综合治理托管服务试点，积极构建“信息化+网格化+环保管家”监管模式。搭建环境科技成果共享平台，建立环保专家库，开展生态环保技术帮扶。</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市生态环境局</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3" w:hRule="atLeast"/>
          <w:jc w:val="center"/>
        </w:trPr>
        <w:tc>
          <w:tcPr>
            <w:tcW w:w="3122" w:type="dxa"/>
            <w:vMerge w:val="continue"/>
            <w:vAlign w:val="center"/>
          </w:tcPr>
          <w:p>
            <w:pPr>
              <w:spacing w:line="400" w:lineRule="exact"/>
              <w:ind w:firstLine="200"/>
              <w:rPr>
                <w:rFonts w:hint="eastAsia" w:ascii="楷体_GB2312" w:eastAsia="楷体_GB2312" w:hAnsiTheme="minorEastAsia" w:cstheme="minorEastAsia"/>
                <w:color w:val="000000" w:themeColor="text1"/>
                <w:spacing w:val="6"/>
                <w:kern w:val="0"/>
                <w:sz w:val="28"/>
                <w:szCs w:val="28"/>
                <w14:textFill>
                  <w14:solidFill>
                    <w14:schemeClr w14:val="tx1"/>
                  </w14:solidFill>
                </w14:textFill>
              </w:rPr>
            </w:pPr>
          </w:p>
        </w:tc>
        <w:tc>
          <w:tcPr>
            <w:tcW w:w="5967" w:type="dxa"/>
            <w:vAlign w:val="center"/>
          </w:tcPr>
          <w:p>
            <w:pPr>
              <w:spacing w:line="400" w:lineRule="exact"/>
              <w:ind w:firstLine="584" w:firstLineChars="200"/>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71.加强生态环境领域资金保障，</w:t>
            </w: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积极争取国家、省级资金支持，优化财政专项资金分配方式，完善生态保护补偿资金绩效考核体系。</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市财政局、市生态环境局</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14:textFill>
                  <w14:solidFill>
                    <w14:schemeClr w14:val="tx1"/>
                  </w14:solidFill>
                </w14:textFill>
              </w:rPr>
              <w:t>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0" w:hRule="atLeast"/>
          <w:jc w:val="center"/>
        </w:trPr>
        <w:tc>
          <w:tcPr>
            <w:tcW w:w="3122" w:type="dxa"/>
            <w:vAlign w:val="center"/>
          </w:tcPr>
          <w:p>
            <w:pPr>
              <w:spacing w:line="400" w:lineRule="exact"/>
              <w:ind w:firstLine="584" w:firstLineChars="200"/>
              <w:rPr>
                <w:rFonts w:hint="eastAsia" w:ascii="楷体_GB2312" w:eastAsia="楷体_GB2312" w:hAnsiTheme="minorEastAsia" w:cstheme="minorEastAsia"/>
                <w:color w:val="000000" w:themeColor="text1"/>
                <w:spacing w:val="6"/>
                <w:kern w:val="0"/>
                <w:sz w:val="28"/>
                <w:szCs w:val="28"/>
                <w:lang w:bidi="ar"/>
                <w14:textFill>
                  <w14:solidFill>
                    <w14:schemeClr w14:val="tx1"/>
                  </w14:solidFill>
                </w14:textFill>
              </w:rPr>
            </w:pPr>
            <w:r>
              <w:rPr>
                <w:rFonts w:hint="eastAsia" w:ascii="楷体_GB2312" w:eastAsia="楷体_GB2312" w:hAnsiTheme="minorEastAsia" w:cstheme="minorEastAsia"/>
                <w:color w:val="000000" w:themeColor="text1"/>
                <w:spacing w:val="6"/>
                <w:kern w:val="0"/>
                <w:sz w:val="28"/>
                <w:szCs w:val="28"/>
                <w:lang w:bidi="ar"/>
                <w14:textFill>
                  <w14:solidFill>
                    <w14:schemeClr w14:val="tx1"/>
                  </w14:solidFill>
                </w14:textFill>
              </w:rPr>
              <w:t>（二十五）强化组织领导</w:t>
            </w:r>
          </w:p>
        </w:tc>
        <w:tc>
          <w:tcPr>
            <w:tcW w:w="5967" w:type="dxa"/>
            <w:vAlign w:val="center"/>
          </w:tcPr>
          <w:p>
            <w:pPr>
              <w:spacing w:line="400" w:lineRule="exact"/>
              <w:ind w:firstLine="584" w:firstLineChars="200"/>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72.市污染防治攻坚战指挥部完善工作协调机制，压实生态环境保护责任，细化实化攻坚措施，制定年度工作任务清单，做好目标任务分解，层层分解、责任到人，实现重点任务清单化、项目化管理。加强统筹协调和分工合作，形成强大合力。市、区人大及其常委会落实生态环境保护立法和监督责任，开展执法检查。市、区政协加大生态环境保护专题协商和民主监督力度。市法院和检察院持续加强环境司法。</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市污染防治攻坚战指挥部办公室</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市污染防治攻坚战指挥部成员单位、</w:t>
            </w:r>
            <w:r>
              <w:rPr>
                <w:rFonts w:hint="eastAsia" w:ascii="仿宋_GB2312" w:eastAsia="仿宋_GB2312" w:hAnsiTheme="minorEastAsia" w:cstheme="minorEastAsia"/>
                <w:color w:val="000000" w:themeColor="text1"/>
                <w:spacing w:val="6"/>
                <w:kern w:val="0"/>
                <w:sz w:val="28"/>
                <w:szCs w:val="28"/>
                <w:highlight w:val="none"/>
                <w:lang w:bidi="ar"/>
                <w14:textFill>
                  <w14:solidFill>
                    <w14:schemeClr w14:val="tx1"/>
                  </w14:solidFill>
                </w14:textFill>
              </w:rPr>
              <w:t>市人大常委会办公室、市政协办公室</w:t>
            </w: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w:t>
            </w:r>
            <w:r>
              <w:rPr>
                <w:rFonts w:hint="eastAsia" w:ascii="仿宋_GB2312" w:eastAsia="仿宋_GB2312" w:hAnsiTheme="minorEastAsia" w:cstheme="minorEastAsia"/>
                <w:color w:val="000000" w:themeColor="text1"/>
                <w:spacing w:val="6"/>
                <w:kern w:val="0"/>
                <w:sz w:val="28"/>
                <w:szCs w:val="28"/>
                <w:lang w:val="en-US" w:eastAsia="zh-CN" w:bidi="ar"/>
                <w14:textFill>
                  <w14:solidFill>
                    <w14:schemeClr w14:val="tx1"/>
                  </w14:solidFill>
                </w14:textFill>
              </w:rPr>
              <w:t>法</w:t>
            </w: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院、市检察院等，各区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7" w:hRule="atLeast"/>
          <w:jc w:val="center"/>
        </w:trPr>
        <w:tc>
          <w:tcPr>
            <w:tcW w:w="3122" w:type="dxa"/>
            <w:vAlign w:val="center"/>
          </w:tcPr>
          <w:p>
            <w:pPr>
              <w:spacing w:line="400" w:lineRule="exact"/>
              <w:ind w:firstLine="584" w:firstLineChars="200"/>
              <w:rPr>
                <w:rFonts w:hint="eastAsia" w:ascii="楷体_GB2312" w:eastAsia="楷体_GB2312" w:hAnsiTheme="minorEastAsia" w:cstheme="minorEastAsia"/>
                <w:color w:val="000000" w:themeColor="text1"/>
                <w:spacing w:val="6"/>
                <w:kern w:val="0"/>
                <w:sz w:val="28"/>
                <w:szCs w:val="28"/>
                <w:lang w:bidi="ar"/>
                <w14:textFill>
                  <w14:solidFill>
                    <w14:schemeClr w14:val="tx1"/>
                  </w14:solidFill>
                </w14:textFill>
              </w:rPr>
            </w:pPr>
            <w:r>
              <w:rPr>
                <w:rFonts w:hint="eastAsia" w:ascii="楷体_GB2312" w:eastAsia="楷体_GB2312" w:hAnsiTheme="minorEastAsia" w:cstheme="minorEastAsia"/>
                <w:color w:val="000000" w:themeColor="text1"/>
                <w:spacing w:val="6"/>
                <w:kern w:val="0"/>
                <w:sz w:val="28"/>
                <w:szCs w:val="28"/>
                <w:lang w:bidi="ar"/>
                <w14:textFill>
                  <w14:solidFill>
                    <w14:schemeClr w14:val="tx1"/>
                  </w14:solidFill>
                </w14:textFill>
              </w:rPr>
              <w:t>（二十六）强化监督考核</w:t>
            </w:r>
          </w:p>
        </w:tc>
        <w:tc>
          <w:tcPr>
            <w:tcW w:w="5967" w:type="dxa"/>
            <w:vAlign w:val="center"/>
          </w:tcPr>
          <w:p>
            <w:pPr>
              <w:spacing w:line="400" w:lineRule="exact"/>
              <w:ind w:firstLine="584" w:firstLineChars="200"/>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73.健全污染防治攻坚督查考核机制，实行年度考核制度，强化考核结果运用。将生态环境保护责任清单落实情况和污染防治攻坚战任务完成情况纳入市级督</w:t>
            </w:r>
            <w:r>
              <w:rPr>
                <w:rFonts w:hint="eastAsia" w:ascii="仿宋_GB2312" w:eastAsia="仿宋_GB2312" w:hAnsiTheme="minorEastAsia" w:cstheme="minorEastAsia"/>
                <w:color w:val="000000" w:themeColor="text1"/>
                <w:spacing w:val="6"/>
                <w:kern w:val="0"/>
                <w:sz w:val="28"/>
                <w:szCs w:val="28"/>
                <w:lang w:val="en-US" w:eastAsia="zh-CN" w:bidi="ar"/>
                <w14:textFill>
                  <w14:solidFill>
                    <w14:schemeClr w14:val="tx1"/>
                  </w14:solidFill>
                </w14:textFill>
              </w:rPr>
              <w:t>查</w:t>
            </w: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检查清单，定期开展督</w:t>
            </w:r>
            <w:r>
              <w:rPr>
                <w:rFonts w:hint="eastAsia" w:ascii="仿宋_GB2312" w:eastAsia="仿宋_GB2312" w:hAnsiTheme="minorEastAsia" w:cstheme="minorEastAsia"/>
                <w:color w:val="000000" w:themeColor="text1"/>
                <w:spacing w:val="6"/>
                <w:kern w:val="0"/>
                <w:sz w:val="28"/>
                <w:szCs w:val="28"/>
                <w:lang w:val="en-US" w:eastAsia="zh-CN" w:bidi="ar"/>
                <w14:textFill>
                  <w14:solidFill>
                    <w14:schemeClr w14:val="tx1"/>
                  </w14:solidFill>
                </w14:textFill>
              </w:rPr>
              <w:t>查</w:t>
            </w: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检查，推动各项工作落地落实。</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市污染防治攻坚战指挥部办公室、市督考办</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市委组织部，各区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4" w:hRule="atLeast"/>
          <w:jc w:val="center"/>
        </w:trPr>
        <w:tc>
          <w:tcPr>
            <w:tcW w:w="3122" w:type="dxa"/>
            <w:vAlign w:val="center"/>
          </w:tcPr>
          <w:p>
            <w:pPr>
              <w:spacing w:line="400" w:lineRule="exact"/>
              <w:ind w:firstLine="584" w:firstLineChars="200"/>
              <w:rPr>
                <w:rFonts w:hint="eastAsia" w:ascii="楷体_GB2312" w:eastAsia="楷体_GB2312" w:hAnsiTheme="minorEastAsia" w:cstheme="minorEastAsia"/>
                <w:color w:val="000000" w:themeColor="text1"/>
                <w:spacing w:val="6"/>
                <w:kern w:val="0"/>
                <w:sz w:val="28"/>
                <w:szCs w:val="28"/>
                <w:lang w:bidi="ar"/>
                <w14:textFill>
                  <w14:solidFill>
                    <w14:schemeClr w14:val="tx1"/>
                  </w14:solidFill>
                </w14:textFill>
              </w:rPr>
            </w:pPr>
            <w:r>
              <w:rPr>
                <w:rFonts w:hint="eastAsia" w:ascii="楷体_GB2312" w:eastAsia="楷体_GB2312" w:hAnsiTheme="minorEastAsia" w:cstheme="minorEastAsia"/>
                <w:color w:val="000000" w:themeColor="text1"/>
                <w:spacing w:val="6"/>
                <w:kern w:val="0"/>
                <w:sz w:val="28"/>
                <w:szCs w:val="28"/>
                <w:lang w:bidi="ar"/>
                <w14:textFill>
                  <w14:solidFill>
                    <w14:schemeClr w14:val="tx1"/>
                  </w14:solidFill>
                </w14:textFill>
              </w:rPr>
              <w:t>（二十七）强化宣传引导</w:t>
            </w:r>
          </w:p>
        </w:tc>
        <w:tc>
          <w:tcPr>
            <w:tcW w:w="5967" w:type="dxa"/>
            <w:vAlign w:val="center"/>
          </w:tcPr>
          <w:p>
            <w:pPr>
              <w:spacing w:line="400" w:lineRule="exact"/>
              <w:ind w:firstLine="584" w:firstLineChars="200"/>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74.健全生态环境新闻发布机制，加大生态环境信息公开力度，创新宣传方式方法，大力宣传污染防治攻坚战成效、典型经验和先进事迹，广泛传播生态文明理念。健全公众监督，鼓励人人参与生态环境保护，凝聚社会合力，共同讲好生态文明建设“鄂州故事”。</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市污染防治攻坚战指挥部办公室、市委宣传部</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市污染防治攻坚战指挥部成员单位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9" w:hRule="atLeast"/>
          <w:jc w:val="center"/>
        </w:trPr>
        <w:tc>
          <w:tcPr>
            <w:tcW w:w="3122" w:type="dxa"/>
            <w:vAlign w:val="center"/>
          </w:tcPr>
          <w:p>
            <w:pPr>
              <w:spacing w:line="400" w:lineRule="exact"/>
              <w:ind w:firstLine="584" w:firstLineChars="200"/>
              <w:rPr>
                <w:rFonts w:hint="eastAsia" w:ascii="楷体_GB2312" w:eastAsia="楷体_GB2312" w:hAnsiTheme="minorEastAsia" w:cstheme="minorEastAsia"/>
                <w:color w:val="000000" w:themeColor="text1"/>
                <w:spacing w:val="6"/>
                <w:kern w:val="0"/>
                <w:sz w:val="28"/>
                <w:szCs w:val="28"/>
                <w:lang w:bidi="ar"/>
                <w14:textFill>
                  <w14:solidFill>
                    <w14:schemeClr w14:val="tx1"/>
                  </w14:solidFill>
                </w14:textFill>
              </w:rPr>
            </w:pPr>
            <w:r>
              <w:rPr>
                <w:rFonts w:hint="eastAsia" w:ascii="楷体_GB2312" w:eastAsia="楷体_GB2312" w:hAnsiTheme="minorEastAsia" w:cstheme="minorEastAsia"/>
                <w:color w:val="000000" w:themeColor="text1"/>
                <w:spacing w:val="6"/>
                <w:kern w:val="0"/>
                <w:sz w:val="28"/>
                <w:szCs w:val="28"/>
                <w:lang w:bidi="ar"/>
                <w14:textFill>
                  <w14:solidFill>
                    <w14:schemeClr w14:val="tx1"/>
                  </w14:solidFill>
                </w14:textFill>
              </w:rPr>
              <w:t>（二十八）强化队伍建设</w:t>
            </w:r>
          </w:p>
        </w:tc>
        <w:tc>
          <w:tcPr>
            <w:tcW w:w="5967" w:type="dxa"/>
            <w:vAlign w:val="center"/>
          </w:tcPr>
          <w:p>
            <w:pPr>
              <w:spacing w:line="400" w:lineRule="exact"/>
              <w:ind w:firstLine="584" w:firstLineChars="200"/>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75.积极开展生态环境执法机构规范化建设，完善管理制度和保障体系，提升执法监管能力。加强基层生态环保队伍建设，推动执法力量重心下移，压实基层生态环境监管责任，实现监管全覆盖、无盲区。注重选拔任用在生态文明建设和生态环保工作中担当作为、实绩突出的干部。</w:t>
            </w:r>
          </w:p>
        </w:tc>
        <w:tc>
          <w:tcPr>
            <w:tcW w:w="1701"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市生态环境局</w:t>
            </w:r>
          </w:p>
        </w:tc>
        <w:tc>
          <w:tcPr>
            <w:tcW w:w="3686" w:type="dxa"/>
            <w:vAlign w:val="center"/>
          </w:tcPr>
          <w:p>
            <w:pPr>
              <w:spacing w:line="400" w:lineRule="exact"/>
              <w:jc w:val="left"/>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pPr>
            <w:r>
              <w:rPr>
                <w:rFonts w:hint="eastAsia" w:ascii="仿宋_GB2312" w:eastAsia="仿宋_GB2312" w:hAnsiTheme="minorEastAsia" w:cstheme="minorEastAsia"/>
                <w:color w:val="000000" w:themeColor="text1"/>
                <w:spacing w:val="6"/>
                <w:kern w:val="0"/>
                <w:sz w:val="28"/>
                <w:szCs w:val="28"/>
                <w:lang w:bidi="ar"/>
                <w14:textFill>
                  <w14:solidFill>
                    <w14:schemeClr w14:val="tx1"/>
                  </w14:solidFill>
                </w14:textFill>
              </w:rPr>
              <w:t>市委组织部、市委编办等</w:t>
            </w:r>
          </w:p>
        </w:tc>
      </w:tr>
    </w:tbl>
    <w:p/>
    <w:sectPr>
      <w:footerReference r:id="rId3" w:type="default"/>
      <w:pgSz w:w="16838" w:h="11906" w:orient="landscape"/>
      <w:pgMar w:top="1588" w:right="1134" w:bottom="170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9892752"/>
      <w:docPartObj>
        <w:docPartGallery w:val="autotext"/>
      </w:docPartObj>
    </w:sdtPr>
    <w:sdtContent>
      <w:p>
        <w:pPr>
          <w:pStyle w:val="6"/>
          <w:jc w:val="center"/>
        </w:pPr>
        <w:r>
          <w:fldChar w:fldCharType="begin"/>
        </w:r>
        <w:r>
          <w:instrText xml:space="preserve">PAGE   \* MERGEFORMAT</w:instrText>
        </w:r>
        <w:r>
          <w:fldChar w:fldCharType="separate"/>
        </w:r>
        <w:r>
          <w:rPr>
            <w:lang w:val="zh-CN"/>
          </w:rPr>
          <w:t>25</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1MzYxNGJiZGMzNGRlMzdmMTVlZmRhYTI2ZjZlZmUifQ=="/>
  </w:docVars>
  <w:rsids>
    <w:rsidRoot w:val="005A36B3"/>
    <w:rsid w:val="0018452E"/>
    <w:rsid w:val="001B5616"/>
    <w:rsid w:val="001C4D8F"/>
    <w:rsid w:val="001F6E49"/>
    <w:rsid w:val="00325CFA"/>
    <w:rsid w:val="00334DFE"/>
    <w:rsid w:val="003A5AC3"/>
    <w:rsid w:val="00476F60"/>
    <w:rsid w:val="00486D73"/>
    <w:rsid w:val="005A36B3"/>
    <w:rsid w:val="0068624D"/>
    <w:rsid w:val="008527CA"/>
    <w:rsid w:val="00953192"/>
    <w:rsid w:val="00B2257F"/>
    <w:rsid w:val="00CD5F9F"/>
    <w:rsid w:val="00CF24B2"/>
    <w:rsid w:val="00F76A8A"/>
    <w:rsid w:val="3DA35A80"/>
    <w:rsid w:val="50CF5BC2"/>
    <w:rsid w:val="747846C9"/>
    <w:rsid w:val="7C693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qFormat="1" w:unhideWhenUsed="0" w:uiPriority="0"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4"/>
    <w:semiHidden/>
    <w:unhideWhenUsed/>
    <w:qFormat/>
    <w:uiPriority w:val="99"/>
    <w:pPr>
      <w:spacing w:after="120"/>
    </w:pPr>
  </w:style>
  <w:style w:type="paragraph" w:styleId="3">
    <w:name w:val="Note Heading"/>
    <w:basedOn w:val="1"/>
    <w:next w:val="1"/>
    <w:link w:val="11"/>
    <w:qFormat/>
    <w:uiPriority w:val="0"/>
    <w:pPr>
      <w:jc w:val="center"/>
    </w:pPr>
    <w:rPr>
      <w:rFonts w:ascii="Times New Roman" w:hAnsi="Times New Roman" w:eastAsia="宋体" w:cs="Times New Roman"/>
    </w:rPr>
  </w:style>
  <w:style w:type="paragraph" w:styleId="4">
    <w:name w:val="Body Text Indent"/>
    <w:basedOn w:val="1"/>
    <w:next w:val="5"/>
    <w:link w:val="12"/>
    <w:unhideWhenUsed/>
    <w:qFormat/>
    <w:uiPriority w:val="99"/>
    <w:pPr>
      <w:spacing w:after="120"/>
      <w:ind w:left="420" w:leftChars="200"/>
    </w:pPr>
  </w:style>
  <w:style w:type="paragraph" w:styleId="5">
    <w:name w:val="Body Text First Indent 2"/>
    <w:basedOn w:val="4"/>
    <w:link w:val="15"/>
    <w:semiHidden/>
    <w:unhideWhenUsed/>
    <w:qFormat/>
    <w:uiPriority w:val="99"/>
    <w:pPr>
      <w:ind w:firstLine="420" w:firstLineChars="200"/>
    </w:p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注释标题 Char"/>
    <w:basedOn w:val="10"/>
    <w:link w:val="3"/>
    <w:uiPriority w:val="0"/>
    <w:rPr>
      <w:rFonts w:ascii="Times New Roman" w:hAnsi="Times New Roman" w:eastAsia="宋体" w:cs="Times New Roman"/>
      <w:szCs w:val="24"/>
    </w:rPr>
  </w:style>
  <w:style w:type="character" w:customStyle="1" w:styleId="12">
    <w:name w:val="正文文本缩进 Char"/>
    <w:basedOn w:val="10"/>
    <w:link w:val="4"/>
    <w:qFormat/>
    <w:uiPriority w:val="99"/>
    <w:rPr>
      <w:szCs w:val="24"/>
    </w:rPr>
  </w:style>
  <w:style w:type="paragraph" w:customStyle="1" w:styleId="13">
    <w:name w:val="List Paragraph_a7861cf5-61f2-45e2-9eb6-3a5ace229ed7"/>
    <w:qFormat/>
    <w:uiPriority w:val="34"/>
    <w:pPr>
      <w:widowControl w:val="0"/>
      <w:ind w:firstLine="420" w:firstLineChars="200"/>
      <w:jc w:val="both"/>
    </w:pPr>
    <w:rPr>
      <w:rFonts w:ascii="Calibri" w:hAnsi="Calibri" w:eastAsia="宋体" w:cs="Times New Roman"/>
      <w:kern w:val="2"/>
      <w:sz w:val="21"/>
      <w:szCs w:val="24"/>
      <w:lang w:val="en-US" w:eastAsia="zh-CN" w:bidi="ar-SA"/>
    </w:rPr>
  </w:style>
  <w:style w:type="character" w:customStyle="1" w:styleId="14">
    <w:name w:val="正文文本 Char"/>
    <w:basedOn w:val="10"/>
    <w:link w:val="2"/>
    <w:semiHidden/>
    <w:qFormat/>
    <w:uiPriority w:val="99"/>
    <w:rPr>
      <w:szCs w:val="24"/>
    </w:rPr>
  </w:style>
  <w:style w:type="character" w:customStyle="1" w:styleId="15">
    <w:name w:val="正文首行缩进 2 Char"/>
    <w:basedOn w:val="12"/>
    <w:link w:val="5"/>
    <w:semiHidden/>
    <w:qFormat/>
    <w:uiPriority w:val="99"/>
    <w:rPr>
      <w:szCs w:val="24"/>
    </w:rPr>
  </w:style>
  <w:style w:type="character" w:customStyle="1" w:styleId="16">
    <w:name w:val="页眉 Char"/>
    <w:basedOn w:val="10"/>
    <w:link w:val="7"/>
    <w:qFormat/>
    <w:uiPriority w:val="99"/>
    <w:rPr>
      <w:sz w:val="18"/>
      <w:szCs w:val="18"/>
    </w:rPr>
  </w:style>
  <w:style w:type="character" w:customStyle="1" w:styleId="17">
    <w:name w:val="页脚 Char"/>
    <w:basedOn w:val="10"/>
    <w:link w:val="6"/>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25</Pages>
  <Words>9815</Words>
  <Characters>10063</Characters>
  <Lines>74</Lines>
  <Paragraphs>20</Paragraphs>
  <TotalTime>3</TotalTime>
  <ScaleCrop>false</ScaleCrop>
  <LinksUpToDate>false</LinksUpToDate>
  <CharactersWithSpaces>10065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2022-06-30T02:21:00Z</dcterms:created>
  <dc:creator>陈赵锦</dc:creator>
  <cp:lastModifiedBy>MSI</cp:lastModifiedBy>
  <dcterms:modified xsi:type="dcterms:W3CDTF">2022-07-18T00:55:43Z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9D18034A9EA34195BFCE91FE26CE7F41</vt:lpwstr>
  </property>
</Properties>
</file>