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6"/>
          <w:sz w:val="44"/>
          <w:szCs w:val="44"/>
        </w:rPr>
      </w:pPr>
      <w:bookmarkStart w:id="0" w:name="_GoBack"/>
      <w:r>
        <w:rPr>
          <w:rFonts w:hint="eastAsia" w:ascii="方正小标宋简体" w:eastAsia="方正小标宋简体"/>
          <w:spacing w:val="6"/>
          <w:sz w:val="44"/>
          <w:szCs w:val="44"/>
        </w:rPr>
        <w:t>鄂州市贯彻落实中央、省扎实稳住经济一揽子政策措施清单</w:t>
      </w:r>
      <w:bookmarkEnd w:id="0"/>
    </w:p>
    <w:tbl>
      <w:tblPr>
        <w:tblStyle w:val="6"/>
        <w:tblW w:w="14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203"/>
        <w:gridCol w:w="520"/>
        <w:gridCol w:w="4116"/>
        <w:gridCol w:w="580"/>
        <w:gridCol w:w="3533"/>
        <w:gridCol w:w="1040"/>
        <w:gridCol w:w="164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中央序号</w:t>
            </w:r>
          </w:p>
        </w:tc>
        <w:tc>
          <w:tcPr>
            <w:tcW w:w="120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中央政策（条目式）</w:t>
            </w:r>
          </w:p>
        </w:tc>
        <w:tc>
          <w:tcPr>
            <w:tcW w:w="52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省序号</w:t>
            </w:r>
          </w:p>
        </w:tc>
        <w:tc>
          <w:tcPr>
            <w:tcW w:w="4116"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湖北省落实政策</w:t>
            </w:r>
          </w:p>
        </w:tc>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市序号</w:t>
            </w:r>
          </w:p>
        </w:tc>
        <w:tc>
          <w:tcPr>
            <w:tcW w:w="353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鄂州市措施清单</w:t>
            </w:r>
          </w:p>
        </w:tc>
        <w:tc>
          <w:tcPr>
            <w:tcW w:w="10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牵头</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单位</w:t>
            </w:r>
          </w:p>
        </w:tc>
        <w:tc>
          <w:tcPr>
            <w:tcW w:w="16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责任单位</w:t>
            </w:r>
          </w:p>
        </w:tc>
        <w:tc>
          <w:tcPr>
            <w:tcW w:w="1401"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进一步加大增值税留抵退税政策力度。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面摸清底数，依托税收大数据，切实盘清企业划型、行业认定、纳税信用、退库资金“四本账”，科学合理计算每月退税规模，及时将信息传递给财政、人行国库等部门，留足备好资金，确保退付到位。选优配强留抵退税业务办理人员，确保一线人员“懂政策、能操作、会解释”。建立纳税人诉求快速响应机制，密切跟踪留抵退税政策实施情况和执行效果。</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统筹推进全市减税退税降费等各项工作落实，做好减税退税降费政策宣讲、培训、调研等工作。开展减税退税降费政策效应分析。</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科学合理安排退税规模，及时传递信息，选优配强留抵退税业务办理人员，确保一线人员“懂政策、能操作、会解释”。</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分次、分级分类稳妥实施，6月30日前集中退还小型企业和制造业等6个行业大、中型企业存量留底退税；按照财政部和国家税务总局规定的时间节点，退还批发零售等7个行业的存量和增量留抵退税；按月退还符合条件纳税人的增量留抵退税。预计今年全省新增退税总额达到约800亿元。</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紧盯时间节点，分批次、分级分类稳妥实施存量留抵退税和增量留抵退税。</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争取留抵退税政策专项资金2.4亿元，并对专项资金进行单独调拨，确保各地退税资金及时足额退付。</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市财政局、市税务局和人行鄂州市中心支行建立增值税留抵退税落实协调机制，确保应退尽退。</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开展退税减税降费领域财经秩序专项整治行动，加强留抵退税政策落实工作督察督办，防止各类违法违规行为抵消政策红利。</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依托“一户式”管理机制，开展优惠政策落实风险任务应对，确保优惠政策落实到位，严密防范退税风险。</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按照六部门联合打击骗取增值税留抵退税工作推进会要求，加强与公安等部门联动，根据税收大数据分析线索，对涉嫌骗取增值税留抵退税相关企业开展立案检查。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加快财政支出进度。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督促指导各地各部门根据年度预算安排和项目实施进度及时审核、拨付资金。严格落实常态化直达资金机制，加快直达资金下达和拨付进度。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预算执行进度，根据年度预算安排和项目实施进度及时审核、拨付资金。严格落实常态化直达资金机制，确保资金直达基层，做到“预算单独下达、资金单独调拨”，及时通过监控系统接收上级下发指标并分解下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加大盘活存量资金力度，严格落实结余结转资金相关规定，切实发挥财政资金统筹整合的积极作用。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严格执行财政结转结余资金管理规定，及时清理收回以前年度安排未使用或超过两年以上的项目支出，优化财政支出结构，调整用于“三保”支出或其他必须安排的支出。</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加强对财政预算执行率的监控，防止闲置资金造成浪费。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加强库款运行监测，综合考虑留抵退税、“三保”支出、基层库款保障水平因素，及时做好资金调度，保障留抵退税资金需求，确保“三保”支出需要。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提高收入质量，确保“三保”可用财力稳定增长。调整优化支出结构，树立“过紧日子思想”，把有限的资金用在“三保”保障上。</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严把预算编制关，对“三保”支出按政策需求打足。加强库款运行监测，及时做好资金调度，确保“三保”支出需要。</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加快地方政府专项债券发行使用并扩大支持</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范围。</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加快专项债券发行进度，合理选择发行窗口，做好专项债券发行安排，督促市县及时申报符合专项债券发行条件的项目，6月底前完成专项债券全年发行任务（1606亿元）。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及时编制专项债券发行计划，提前安排发行时间，按要求在6月底前基本完成专项债券发行工作。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加快专项债券资金拨付使用，督促市县财政部门加快资金拨付进度、项目单位加快资金支出进度，尽早形成实物工作量，力争8月底前全部使用完毕。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充分利用地方债券穿透式监测系统，及时掌握项目资金使用、建设进度等情况，加快专项债券资金拨付使用。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市直相关单位，各区人民政府，葛店开发区、临空经济区管委会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专项债券项目对接机制，在依法合规、风险可控的前提下，引导商业银行对符合条件的专项债券项目建设主体提供配套融资支持，做好信贷资金和专项债资金的有效衔接，简化审批流程，提高审批效率，做到应贷尽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引导银行保险机构做好“十四五”规划重点领域和重大项目融资保障，满足基础设施建设补短板和适度超前的资金需求。配合做好地方政府专项债券发行及项目配套融资工作。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提前储备专项债券项目，按照“储备入库一批、发行使用一批、开工建设一批”的要求，提前谋划，做好专项债券项目的常态化滚动储备工作，提前将新型基础设施项目、新能源项目等纳入储备库。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聚焦交通基础设施、能源、农林水利、生态环保、社会事业、物流基础设施、市政和产业园区基础设施、国家重大战略项目、保障性安居工程、新型基础设施、新能源项目等十一大领域重点投向，结合我市实际，积极做好项目前期谋划。</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加快推广新型政银担合作，实现全省市县业务全覆盖，力争2022年底新型政银担规模同比增长35%以上、在保余额超过520亿元。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大力推进“4321”新型政银担业务合作，与多家省级和独立法人银行机构签订《湖北省新型政银担合作协议》，新型政银担业务规模达到9亿元。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扩大新型政银担合作机制覆盖面，由以往担保机构承担100%融资担保风险责任，转变为市担保公司、省再担保集团、银行、地方政府按照4：3：2：1的比例承担风险责任，分解融资担保业务风险。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继续争取国家融资担保基金支持，推荐省融资再担保集团作为国家融资担保基金2022年股权投资对象，提升增信实力。积极争取国家融资担保基金授信和分险支持。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国家融资担保基金、省级再担保机构、市县融资担保机构”三级构架的政府性融资担保体系，完善政府性融资担保机构资本金补充制度，鼓励市担保公司加强和省融资再担保集团合作，争取省融资再担保集团注资，保持资本实力与担保能力的动态平衡，逐步增加担保机构的注册资本，提升为中小微企业和“三农”融资增信放大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支持各银行业金融机构与国家融资担保基金及其合作担保机构有序开展“总对总”的“见贷即保”批量担保业务，为小微企业、个体工商户提供信贷支持，合理分担贷款风险。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探索构建批量化“见贷即保”的风险分担机制，为小微企业、个体工商户提供融资担保支持，扩大担保增信覆盖面。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对符合条件的交通运输、餐饮、住宿、旅游行业中小微企业和个体工商户，加大担保增信力度。加强业务监管和考核督办，引导融资担保机构及时履行代偿责任，维护行业信用。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担保公司绩效考核，鼓励担保机构对符合条件的交通运输、餐饮、住宿、旅游行业中小微企业和个体工商户担保增信力度，并将业务开展情况、代偿履行情况纳入绩效评价指标框架，引导融资担保机构及时履行代偿责任，维护行业信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争取中央中小企业担保奖补支持不少于1亿元，建立省级担保业务奖补机制，引导各地落实资本金持续补充等机制，做实新型政银担分险机制。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每年确定的政府性融资担保机构年度经营目标以及市委、市政府交办的重大事项完成情况适当给予奖补。进一步加大融资担保奖补支持力度，鼓励市政府性融资担保机构扩大担保业务覆盖面，优化对中小微企业服务质量，提高向上争取奖补资金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执行《鄂州市政府性融资担保机构注册资本持续补充、代偿补偿、保费补贴和业务奖补机制实施方案》，严格落实“四补”机制。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推动有条件的市州对支小支农担保业务保费给予阶段性补贴。</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担保公司在保证可持续经营的前提下，按照政策要求对中小微企业（包括个体工商户、小微企业）、“三农”（包括农户、新型农业经营主体）、创业创新等市场主体降低担保费率，减轻企业融资负担。对政府性融资担保机构开展的政策性担保业务，平均担保费率不超过1%（含）的担保业务，给予1%的担保费补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加大政府采购支持中小企业力度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将面向小微企业的价格扣除比例由6%-10%提高至10%-20%，对四类小微企业的报价按比例上限进行扣除。</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7月1日起，货物服务采购项目给予小微企业的价格扣除优惠，由6%—10%提高至10%—20%。对小微企业中的残疾人企业、监狱企业、采购产品纳入创新产品应用示范推荐目录内企业、采购产品获得节能产品或环境标志产品认证证书的企业，以价格评审优惠幅度的上限给予评审优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超过200万元的货物和服务采购项目，以及400万元以上的工程采购项目，预留预算总额的40%以上专门面向中小企业采购，其中预留给小微企业的比例不低于60%。非专门面向中小企业的政府采购项目或采购包，对符合条件的小微企业，按政府采购相关规定比例扣除后的价格进行评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1月1日起，200万元以下的货物和服务项目、400万元以下的工程项目，适宜由中小企业提供的，应当专门面对中小企业采购；200万元以上的货物和服务项目、400万元以上的工程项目，适宜由中小企业提供的，预留该部分采购项目预算总额的30%以上提高至40%以上专门面向中小企业采购，其中预留给小微企业的比例不低于60%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扩大实施社保费缓缴政策。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针对2022年出现1个月以上亏损的所有中小微企业、以单位方式参保的个体工商户，可申请缓缴三项社保费单位缴费部分，缓缴实施期限到2022年底，缓缴期间免收滞纳金。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进一步扩大实施范围至符合国家规定的农副食品加工业、纺织业等17个实施缓缴政策的困难行业所属的困难企业。缓缴扩围行业所属企业在2022年出现1个月以上亏损的，可申请缓缴三项社保费单位缴费部分，其中养老保险费缓缴实施期限到2022年底，工伤、失业保险费缓缴期限不超过1年。原明确的5个特困行业缓缴养老保险费期限相应延长至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加大稳岗支持力度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进一步提高失业保险稳岗返还比例，大型企业稳岗返还比例由30%提高至50%，餐饮、零售、旅游、民航、公路水路铁路运输企业及中小微企业按90%返还。</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国家税务总局鄂州市税务局三部门联合下发《关于进一步开展保主体、增岗位、促就业工作通知》（鄂州人社发〔2022〕6号）。对不裁员、少裁员企业继续实施普惠性失业保险稳岗返还政策，大力推广“免申即享”。2022年度，大型企业稳岗返还比例由30%提高至50%；餐饮、零售、旅游、民航、公路水路铁路运输企业及中小微企业返还比例为90%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失业保险留工补助受益范围，累计出现1个（含）以上中高风险疫情地区的市（州）、县（市、区），可将留工补助受益范围由中小微企业扩大至受疫情严重影响暂时无法正常生产经营的所有参保企业，实施政策的统筹地区应留足2年备付资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根据疫情影响程度及失业保险基金结余情况，对餐饮、零售、旅游、民航、公路水路铁路运输等5个特困行业参保企业，按每名职工不超过500元的标准发放一次性留工培训补助。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招用应届高校毕业生（含离校2年内未就业高校毕业生，下同），签订劳动合同并参加失业保险的，可按每人1000元的标准，发放一次性扩岗补助，与一次性吸纳就业补贴不重复享受。对到中小微企业就业的应届高校毕业生可同时发放1000元的就业补贴，其中，一次性扩岗补助由失业保险基金列支，高校毕业生就业补贴由就业补助资金列支。上述政策执行期限至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中小微企业招用应届高校毕业生（含离校2年内未就业高校毕业生）且签订1年以上劳动合同并按规定缴纳社会保险费的，给予每人1000元一次性吸纳就业补贴；对小微企业吸纳离校2年内未就业高校毕业生就业的，按规定给予最长不超过1年的社会保险补贴，时间期限自2022年5月到2022年底。</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各银行业金融机构继续按市场化原则与中小微企业（含中小微企业主）和个体工商户、货车司机等自主协商，对贷款实施延期还本付息，努力做到应延尽延，本轮延期还本付息日期原则上不超过2022年底。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普惠小微贷款支持工具，将普惠型小微企业贷款适当向运输企业和个体工商户倾斜，主动跟进并有效满足其融资需求，做好延期还本付息政策到期后相关贷款的接续转换，避免出现行业性限贷、抽贷、断贷。对于货车司机因疫情影响偿还汽车贷款暂时存在困难的，督促各银行业机构视情合理给予展期或续贷安排，帮助渡过难关。鼓励银行保险机构按市场化原则优化审批流程，对承担疫情防控和应急运输任务较重的交通运输企业开辟绿色通道，提供灵活便捷服务。鼓励银行业金融机构在综合考虑自身经营状况和客户还款能力基础上，降低实际贷款利率，适当减少收费。鼓励保险公司针对货车司机、快递员等特殊岗位工作人群特点开发意外伤害保险等产品。引导保险公司积极发展货物运输保险、道路货物运输承运人责任保险等财险产品，为物流业提供风险保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东风汽车财务公司对受疫情影响不能正常运营的商用货车，经客户自主申请并审核通过后给予6个月的延期还本付息支持，并充分利用信息技术手段实现延期业务办理全程线上化，提升工作质效。支持鼓励东风汽车财务公司发行金融债券。</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（东风汽车财务公司在鄂州无分支机构，此项我市暂不涉及）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银行业金融机构对其存续的个人住房、消费等贷款，灵活采取合理延后还款时间、延长贷款期限、延期还本等方式灵活调整还款计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指导分支机构根据当地疫情情况为符合条件的客户提供纾困服务。就变更后的还款情况向客户做好说明，详细展示还款计划安排，切实保障好客户知情权。对于相关咨询和投诉信息要及时做好处理。通过建立快速审批通道提高业务办理效率，及时受理并完成受疫情影响客户按揭贷款延期业务审批。</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编印金融助企纾困政策汇编，加强延期还本政策宣传，提升市场主体知晓度；督促各银行出台落实措施，做到能延尽延、应延尽延。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全市各金融机构的延期还本付息贷款余额进行专项统计的制度，定期监测和分析。督促金融机构对延期贷款坚持实质性风险判断，对因疫情因素形成的贷款不良不纳入综合评价考核。要求金融机构合理调整因疫情影响产生的四类特殊逾期信用记录，完善异议处理工作流程，提高处理效率。</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2022年湖北银行业金融机构单户授信1000万元以下（含）普惠小微贷款新增1200亿元，总体继续实现普惠小微贷款“两增”目标。</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2022年鄂州银行业金融机构单户授信1000万元以下（含）普惠小微企业贷款新增14.38亿元，总体继续实现普惠小微贷款“两增”目标。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普惠小微贷款支持工具政策宣传，将普惠小微贷款支持工具的资金支持比例由1%提高至2%，推动金融机构持续增加普惠小微贷款投放，更多发放信用贷款。发挥再贷款、再贴现牵引带动作用，2022年安排不低于300亿元的支农支小再贷款资金，支持金融机构为小微企业（含农业新型经营主体，下同）发放优惠利率贷款；安排不低于160亿元再贴现资金，支持小微企业缓解占款压力。</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将普惠小微贷款支持工具的资金支持比例由1%提高至2%，对符合条件的支农支小再贷款给予0.5%贴息，增加再贷款额度5亿元，总额达到15亿元，全年运用再贴现资金不少于2亿元。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加大信用贷款投放力度，力争普惠小微贷款余额中信用贷款占比持续提高。努力提升小微企业贷款户中首贷户的比重，大型银行、股份制银行实现全年新增小型微型企业法人首贷户数量高于上年。</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加大信用贷款投放力度，力争普惠型小微企业贷款余额中信用贷款占比持续提高。努力提升小微企业贷款户中首贷户的比重，大型银行、股份制银行实现全年新增小型微型企业法人首贷户数量高于上年。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对产业链供应链企业全面开展动产和权利担保统一登记，拓宽抵质押物范围，推动核心企业开展应收账款在线批量确权，基于真实贸易背景帮助供应链企业获得票据签发、贴现融资等服务。</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Merge w:val="restart"/>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推动各银行落实商业汇票承兑期限由1年缩短至6个月。</w:t>
            </w:r>
          </w:p>
        </w:tc>
        <w:tc>
          <w:tcPr>
            <w:tcW w:w="1040" w:type="dxa"/>
            <w:vMerge w:val="restart"/>
            <w:noWrap w:val="0"/>
            <w:vAlign w:val="center"/>
          </w:tcPr>
          <w:p>
            <w:pPr>
              <w:widowControl/>
              <w:spacing w:line="280" w:lineRule="exact"/>
              <w:ind w:left="-105" w:leftChars="-50" w:right="-105" w:rightChars="-5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Merge w:val="restart"/>
            <w:noWrap w:val="0"/>
            <w:vAlign w:val="center"/>
          </w:tcPr>
          <w:p>
            <w:pPr>
              <w:widowControl/>
              <w:spacing w:line="280" w:lineRule="exact"/>
              <w:ind w:left="-42" w:leftChars="-20" w:right="-42" w:rightChars="-2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8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全年提供不少于2亿元再贴现额度，支持金融机构办理再贴现，用于支持企业发展。</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继续推动实际贷款利率稳中有降</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存款利率自律管理，确保银行中长期存款利率下降10个bp，并引导金融机构将存款利率下降效果传导至贷款端。持续推动金融机构将LPR内嵌到内部定价和传导相关环节，引导金融机构根据市场主体资质、经营状况及贷款方式、期限等因素，形成差异化、精细化利率定价体系，降低市场主体融资成本。2022年，争取全省企业贷款利率下降15个bp以上。鼓励和推动减费让利，扩大金融机构减费领域，鼓励商业银行主动承担普惠小微企业贷款抵质押评估费和保险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法人金融机构运用再贷款资金发放的贷款利率降至5%以下。积极推动两项绿色政策工具、科技创新再贷款、交通物流专项再贷款等货币政策工具在鄂州的运用，引导各银行机构对符合条件的项目和企业按照LPR水平发放优惠利率贷款；发挥市场利率定价自律机制作用，明示贷款年化利率，将LPR改革的政策红利有效传导至实体经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金融机构将LPR内嵌到内部定价和传导相关环节，引导金融机构根据市场主体资质、经营状况及贷款方式、期限等因素，形成差异化、精细化利率定价体系，降低市场主体融资成本。鼓励和推动减费让利，扩大金融机构减费领域，鼓励商业银行主动承担普惠小微企业贷款抵质押评估费和保险费。严格落实信贷融资收费和服务价格管理规定，严禁银行保险机构违规向小微企业收取服务费用或变相转嫁服务成本。</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实施资本市场建设“楚天行动”和企业上市“楚天种子”行动计划，全年新增上市公司20家以上，推动全省上市后备企业数量达到1000家。力争全年全省直接融资规模达到7200亿元。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积极实施企业上市财政奖励政策，激发企业上市的积极性和主动性，加快企业直接融资步伐。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企业上市绿色通道相关责任单位</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加快推进企业上市五年行动计划(2021-2025)》，出台《关于推进“专精特新”及高新技术企业上市培育工作方案的通知》。开展专精特新、高新技术型企业的上市后备企业资源储备工作，建立北交所IPO后备企业资源储备库，首批筛选储备企业达到15家，五年累计储备50-100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市经信局、市科技局，各区人民政府，葛店开发区、临空经济区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积极做好省级“种子”企业培育工作。达到省级“金种子”企业3家，省级“银种子”企业11 家，市级重点上市后备企业7家。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支持企业多渠道融资，扩大债券融资规模，力争全市直接融资规模达到25亿元。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支持企业利用境外市场特别是港股市场上市，有效拓宽股权融资渠道。支持更多符合条件的企业利用交易所市场发行债券。</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出台《鄂州市人民政府办公室关于加快推进企业上市的若干意见》，鼓励企业境外上市。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支持和鼓励金融机构发行金融债、资本补充债提升信贷投放能力。利用绿色通道政策为小微企业、绿色、双创等专项金融债发行提供便利，加大对重点领域企业的融资支持。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（我市金融机构暂不具备发行金融债、资本补充债提升信贷投放能力和利用绿色通道政策为小微企业、绿色、双创等发行专项金融债的条件）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积极对接证监会，以通知的形式向市场公开民营企业费用减免等政策利好，进一步释放支持民营企业的信号。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积极对接湖北省证监局，以通知的形式向市场公开民营企业费用减免等政策利好，进一步释放支持民营企业的信号。</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加大金融机构对基础设施建设和重大项目的支持力度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力争政策性开发性银行全年新增贷款达到910亿元，加大中长期贷款投放力度，更多投向先进制造及战略性新兴产业、交通能源、城市更新及新型城镇化、乡村振兴及农业现代化等领域，确保重点项目资金需求。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引导农发行鄂州市分行完成全年新增货款24.5亿元的目标，加大中长期贷款投放力度，更多投向先进制造及战略性新兴产业、交通能源、城市更新及新型城镇化、乡村振兴及农业现代化等领域，确保重点项目资金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搭建重大项目融资对接服务平台，支持有需求的银行、担保机构等接入平台，充分利用平台数据资源，做好线上服务工作，确保实现100%对接。根据重大项目单位意向合作金融机构以及金融机构融资服务匹配度等因素，1个重大项目确定1家牵头银行，做好授信等综合融资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督促金融机构做好重大项目融资对接平台线上服务，确保100%对接；推动鄂州市中小企业融资平台建设，在融资平台上开设融资需求发布专区，公示全市10家金融机构和1家担保公司的各类金融产品。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鼓励辖内法人保险机构聚焦国家和地方建设需求，引导各保险公司省级分公司积极争取总公司支持，加大对省内水利、水运、公路、物流等基础设施建设和重大项目的支持力度。</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（保险资金运用属总公司权限，由省级分公司向总公司争取，我市暂不涉及）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碾盘山水利水电枢纽、华阳河蓄滞洪区建设等重大骨干防洪减灾工程，蕲水、引丹等10处大型灌区建设和改造，以及汉江、富水等主要支流治理，漳河、高关等16座病险水库除险加固，土司港、大冶湖等7个重点区域排涝泵站工程建设，形成更多实物工程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配合王英水库管理处做好王英灌区梁子湖部分施工建设的协调工作。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新开工南水北调后续工程引江补汉、洪湖东分块蓄滞洪区安全建设、姚家平水利枢纽、鄂北二期等4个重大引调水和骨干防洪减灾工程；推进浮桥河、太湖港、武穴北等3处大型灌区建设和改造年内开工。加强组织实施、协调推动并优化审批流程，再争取投资12亿元，新增开工府澴河、举水、香溪河等主要支流治理和重点区域排涝泵站建设中的30个项目。</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加快推进鄂州市花马湖泵站扩容工程建设进度，完成桩基和导流工程；加快推进鄂州市洋澜湖泵站改扩建工程建设进度，完成设备安装及装饰装修等。</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力推进引江补汉输水沿线补水工程和已纳入“十四五”规划的长江干堤提档升级、一江三河水系综合治理、洞庭湖四口水系综合整治、武湖蓄滞洪区建设、大别山南麓地区水资源配置等10个工程可研报告编制审查，加快用地预审、社会稳定性风险评估、环评等要件办理，争取年内完成审查，尽快开工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完成鄂州市长江干堤提档升级工程可研招标，预计7月份送审；办理用地预审、规划选址等可研批复要件；待审查批复后，迅速办理水保、洪评、环评、移民等开工前要件，争取年内完成。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80"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省级及以下环评审批的项目，实行环评并联审批，对涉及其他职能部门管理事项的，主管部门的意见可不作为环评受理审批的前置条件（法律法规有明确规定的除外），生态环境部门在环评批复中明确相关要求。对《建设项目环境影响评价分类管理名录》中未作规定的建设项目，免于环评管理。</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省生态环境厅关于进一步优化建设项目环评审批服务的通知》（鄂环发〔2022〕13号），对省级及以下环评审批的项目，实行环评并联审批，对项目占用各类法定保护区、湖泊、岸线等其他职能部门管理事项的，法律法规有明确规定的除外，主管部门的意见可不作为环评受理审批的前置条件，生态环境部门环评批复中明确要求。</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市生态环境局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制定我市优化建设项目环评审批服务相关文件并细化相关措施。</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对《建设项目环境影响评价分类管理名录》（以下简称“《名录》”）中未作规定的建设项目，不纳入建设项目环评管理，免于环评管理，同时加强《名录》的宣贯，做好咨询服务。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对于论证成熟的水利工程项目，做好使用或通过各类自然保护地选址论证工作，保障水利项目建设使用林地定额，开辟专用通道，加快项目使用林地审批。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压缩水利工程项目是否侵占自然保护地的项目审批时限；将使用各类自然保护地的选址论证工作的审批权限下放到项目的属地政府；提前介入，指导和督查各区及时办理向省林业局申报林地的审核工作；为水利项目建设开辟专用通道，积极主动向省林业局呈报使用林地追加定额的请示</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抢抓“三区三线”划定窗口期，加强与交通、能源、水利等专项规划衔接，将明确选址的省级及以上重大基础设施项目，涉及压占永久基本农田和生态保护红线确实难以避让的，积极争取予以调出。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“三区三线”划定中，积极梳理搜集近期拟实施的省级以上能源、交通、水利等重点项目，形成重点项目库，纳入长期稳定耕地和生态保护红线调整范围，同步开展相关举证工作，争取上级部门支持。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坚持土地要素跟着项目走，依据真实有效的项目，由省级统筹兜底配置新增建设用地计划。对省级重大基础设施项目、科技创新项目和民生保障工程，允许配置增减挂钩指标。省级重大项目涉及占用耕地，且市（州）范围无法落实耕地占补平衡的，可申请省级统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批准农用地转用项目，由自然资源部在用地审批时直接核销计划。湖北鄂州民用机场工程、武汉至阳新高速公路鄂州段项目、鄂州机场高速公路一期工程均已落实取得建设用地批复，鄂黄第二过江通道（燕矶长江大桥及接线）控制线工程和新港高速公路双柳长江大桥及接线工程下步在用地审批时直接核销计划。市、区购买的增减挂钩指标经同级政府领导审批同意后，优先安排民生保障工程和科技创新项目。</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省重大项目暂未批准使用林地许可、暂未落实耕地占补平衡的，在可预见的情况下，允许“容缺受理，边组边审”，相关手续应在建设用地批准前完成。</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（我市暂不涉及此类用地情况）</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加快推动交通基础设施投资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加快推动沿江高铁合肥至武汉段、武汉枢纽直通线、襄阳至荆门高铁等项目审查审批，推动沿江、呼南、京九等纳入国家“十四五”规划涉及湖北段的干线铁路加快建设。推进京港澳高速公路湖北境鄂豫界至军山段改扩建、黄冈港浠水港区兰溪作业区绿色建材码头、武汉天河机场第三跑道等15个重大项目开工建设。优化审批流程，采取并联作业方式，容缺开展咨询评估，推进随州至信阳高速公路、汉江兴隆至蔡甸段2000吨级航道整治等10个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积极推进机场高铁项目前期工作，争取武鄂市域铁路纳入“十四五”建设规划，争取武黄高速改扩建、新港高速、机场高速二期等项目尽快报审，积极争取港口码头、航道整治项目入库及前期工作。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积极争取国铁集团铁路建设债券资金更多投向我省项目建设。支持湖北铁路集团积极推动省铁路发展基金募集工作，争取年内完成50亿元保险资金发行报批工作。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大力支持省铁路发展基金募集工作，为市域铁路项目建设做准备。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加快推进农村公路提档升级，确保新改建农村公路1万公里、改造农村公路危桥2000座。进一步深入推进农村公路安防工程建设。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推进我市农村公路建设，2022年完成农村公路新改建109公里;积极推进“四好农村路”示范创建，支持条件成熟的乡镇争创省级“四好农村路”示范乡镇;加快农村公路危桥改造进度，2022年全面完成我市28座农村公路危桥改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因地制宜继续推进城市地下综合管廊建设</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加强地下综合管廊项目谋划，将建设任务分解到各市州，建立定期调度通报制度，确保全年完成地下综合管廊建设不少于50公里。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2022年计划完成省住建厅下达的2千米地下综合管廊建设任务（临空区燕花路）。为促进管线入廊，发挥管廊经济社会效益，抓紧和第三方衔接后期移交管理运营事宜。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落实国家入廊收费政策，完善管廊收费价格机制，充分调动社会资本投入积极性。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积极跟踪省有关新的价格政策规定，按省政策规定抓好落实。</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加强重大基础设施项目谋划，争取更多项目纳入国家重大基础设施发展规划，争取开展基础设施高质量发展试点。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积极组织各区（开发区、经济区）、市直部门谋划基础设施项目。积极推动武鄂市域铁路、机场高铁、新港高速等重点交通基础设施项目建设。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建立102项重大工程项目厅际联席会议制度，依托国家重大建设项目库，组织市州将102项重大工程项目谋划情况入库管理并按月调度。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按照省发改委的要求，会同各区、开发区、临空区及市直机关部门将我市涉及102项重大项目纳入国家重大项目进行调度，推动项目加快建设。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采用“建设—运营—移交（BOT）”+“设计—采购—施工总承包（EPC）”、政府和社会资本合作（PPP）等方式，积极吸引社会资本参与武汉至松滋高速公路仙桃至洪湖段、随州至信阳高速公路等重大交通基础设施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（省落实政策方案不涉及我市，机场高速、新港高速等重大交通设施暂不具备实施条件）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p>
        </w:tc>
        <w:tc>
          <w:tcPr>
            <w:tcW w:w="1640" w:type="dxa"/>
            <w:vMerge w:val="restart"/>
            <w:noWrap w:val="0"/>
            <w:vAlign w:val="center"/>
          </w:tcPr>
          <w:p>
            <w:pPr>
              <w:widowControl/>
              <w:jc w:val="center"/>
              <w:rPr>
                <w:rFonts w:hint="eastAsia" w:ascii="仿宋_GB2312" w:hAnsi="宋体" w:eastAsia="仿宋_GB2312" w:cs="宋体"/>
                <w:kern w:val="0"/>
                <w:sz w:val="20"/>
                <w:szCs w:val="20"/>
              </w:rPr>
            </w:pPr>
          </w:p>
        </w:tc>
        <w:tc>
          <w:tcPr>
            <w:tcW w:w="1401" w:type="dxa"/>
            <w:vMerge w:val="restart"/>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瞄准我省优势产业链和新兴产业链，围绕产业链关键环节和延伸方向，紧盯有原创能力、研发优势的龙头企业，积极支持大中小企业联合体参与全省产业链供应链项目建设。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围绕武鄂产业协同，加强产业链招商工作，加快补齐产业链短板和弱项，力争更多优质工业项目落地，实现产业链补链强链。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市科技局、市卫健委、市文旅局、市农业农村局、市临空物流中心、市商务局，各区人民政府，葛店开发区、临空经济开发区管委会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将更多优质中小企业培育成专精特新“小巨人”企业，建立拟申报重点支持企业培育库，按照“应报尽报”原则，积极向国家工信部、财政部推荐，全年新增国家级专精特新“小巨人”企业20家以上。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申报工作的新形势、新要求，组织培育企业开展专精特新“小巨人”申报工作专题培训活动，邀请特聘服务专家解读相关政策并就网上申报程序和相关申报事项进行专题辅导。在“专精特新”企业微信工作群，安排工作人员和专责网络技术人员实时在线解决企业在申报过程中遇到的问题。帮助企业厘清申报条件和标准，指导企业收集、整理、完善申报资料，最大限度提升培育企业申报通过率。全年新增省级专精特新“小巨人”企业20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鼓励民营企业根据实际情况参与盘活国有存量资产，发行2支以上基础设施领域不动产投资信托基金（REITs）。</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继续做好基础设施领域不动产投资信托基金（REITs）相关融资摸排工作，鼓励企业根据实际情况参与。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市住建局、市城管委、市水利局、市城控集团，各区人民政府，葛店开发区、临空经济区管委会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落实国家即将出台的支持平台经济规范健康发展的具体措施，维护公平竞争，促进平台经济规范健康发展。加强平台经济领域反垄断监管，强化《反垄断法》等法律法规培训、宣传，引导经营者依法合规经营。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正在抓紧研究，推进《鄂州市数字经济发展“十四五”规划》编制，规范平台经济健康。</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为平台企业登记提供“一送两免”服务；在华容区实行平台企业登记“一业一证”试点；与农商银行联合为平台提供贷款。市市场监管局与市公安局等14部门联合协同服务、数据共享，形成目标一致部门联动，为平台企业节省人力、物力、财力，创新服务新格局。</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强化公平竞争审查，主动加强行业协同监管，促进产业政策和竞争政策协调，综合施策形成合力，努力构建平台经济有序竞争的市场格局。组织开展“促竞争、优环境”反不正当竞争执法专项行动和制止滥用行政权力排除限制竞争执法专项行动，依法推进对平台经济的反不正当竟争监督执法，通过规范、健康发展，提高平台经济的社会公信力。加强对平台经济的政策引导，强化平台经营者的合规意识。</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排省预算内投资1000万元以上，支持龙头企业建设智能制造、数字建造、智慧交通、物流供应链等数字化公共服务平台项目。推进全国一体化算力网络国家枢纽节点创建，6月份向国家发改委上报建设方案，争取国家发改委等部委及早评审和批复，为平台企业提供算力基础设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大力推进湖北鄂州民用机场转运中心工程、悦科大数据产业园项目、富春物流园数字化公共服务平台等项目建设。加大供应链管理中心、金融结算中心建设。积极争取省预算内投资支持。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将重点平台企业在鄂公司纳入省生活必需品重点保供企业名单，在武汉市试点为电商平台企业提供备用仓支持。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（省级政策明确此项工作在武汉市试点）</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支持智能投递设施建设，推广定点收寄、定点投递、预约投递等无接触服务方式。支持邮政快递企业提供防控物资、药品和生活必需品的无接触寄递服务。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智慧城市建设，积极支持引导丰巢等智能快递柜运营企业扩大在我市的投资，在住宅小区、学校、办公楼、商务中心等地增设一批智能快递柜，推进定点收寄、定点投递、预约投递等无接触投递方式。支持邮政、顺丰、京东等快递企业提供防控物资、药品和生活必需品的无接触寄递服务。协调住建、城管、社区和物业公司为智能快递柜建设和邮政快递企业无接触寄递服务提供支持和便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市交通运输局、市邮政管理局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市住建局、市自然资源和规划局、市城管委，各区人民政府，葛店开发区、临空经济区管委会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围绕光通信、集成电路、大数据、人工智能、物联网、区块链等领域，整合省内优势创新资源，组织省内企业、高校院所联合申报项目20项以上，组织实施省级科技计划项目25项以上。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围绕我市“157”产业集群，支持企业攻克一批制约产业发展的关键核心技术，组织实施市级科技计划项目30项以上。加快市级科技计划项目申报、推荐和评审工作。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行科研经费“包干制”，由科研人员自主决定项目经费的使用。推行“揭榜挂帅”重大科技专项，加快征集企业“卡脖子”技术难题，通过“专家辅导+现场对接”等方式，帮助企业找到合适的高校院所科研团队“揭榜”攻坚。</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落实国家即将出台的推动汽车由购买管理向使用管理转变的政策文件。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积极配合省里政策，落实汽车由购买管理向使用管理转变工作。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继续坚持全面取消二手车限迁政策，全省实现小型非营运载客汽车二手车交易登记“跨省通办”，车辆交易登记一地办理、档案电子化网上转递。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持续落实好小型非营运载客汽车二手车交易登记“跨省通办”，车辆交易登记一地办理、档案电子化网上转递。坚持我市未对国五排放标准小型非营运二手车的迁入限制政策。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发挥外经贸专项资金作用，对通过我省汽车整车进口口岸直接进口汽车的我省外贸企业给予资金奖励。做好整车口岸与综保区的联动规划建设工作，建设整车口岸与综保区连接的卡口，优化作业流程，提升作业能力。</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（该事项只针对武汉新港综合保税区和东西湖整车进出口岸，鄂州市综保区和整车口岸暂不具备推广条件）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市商务局、鄂州海关</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除武汉市外，其余市州皮卡车通行区域不限制。武汉市对皮卡车通行采取精细化管理，满足群众生产、生活需求。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继续坚持我市一直未对皮卡车进城采取限制通行的政策措施。</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居住社区充电设施建设推进机制，新建住宅配建停车位100%建设配备充电基础设施或预留安装条件，结合城镇老旧小区改造，统筹推进现有居民区停车场地电气化改造。加大高速公路服务区充（换）电桩建设推广力度，力争实现高速公路服务区（不含停车区）充（换）电基础设施70%覆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住宅小区电动自行车充电棚建设，成立工作领导小组，组织中心城区四个街办、各物业企业对中心城区居民小区电动自行车充电端口缺口进行摸底。协调鄂州铁塔公司按照居民小区实际需求边调研布点，边开工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市住建局、市交通运输局、市发改委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鼓励各地联合家电销售、生产企业开展“荆楚购”系列促销活动，对各地在家电、家具促消费方面的财政投入按照一定比例给予补助。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2022年底将根据市级财政部门实际情况对开展家电、家具促销活动的企业按一定比例进行补助。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鼓励金融机构创新消费信贷管理模式和产品，根据汽车、家电等消费领域特点，灵活设定首付比例、期限和还款方式，大力发展线上消费信贷产品。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引导金融机构利用科技手段，根据汽车、家电等消费领域特点推出相关信贷产品。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在第一批发放实际种粮农民一次性补贴资金8.02亿元的基础上，及时发放第二批实际种粮农民一次性补贴资金3.89亿元，弥补成本上涨带来的种粮收益下降。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及时发放种粮农民一次性补贴资金777万元，弥补成本上涨带来的种粮收益下降。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对接中化、中农等进口钾肥企业，争取更多钾肥进口数量。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（目前我市农资企业中没有企业到海关办理注册，没有农资企业有进出口资质，此项我市暂不涉及）</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市发改委、鄂州海关</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及时布设托市收储库点，根据市场形势及时报请国家批准，在我省启动最低收购价预案。组织开展巡回督导和监督检查，及时发现和解决收购中出现的各种问题，严肃查处各类违法违规行为，保护种粮农民利益。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根据省粮食局有关要求及时组织中储粮、市农发行确定我市托市收储库点，备足仓容和设备。做好粮食市场价格监测工作，及时启动我市最低价收购。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农发行鄂州分行，各区人民政府，葛店开发区、临空经济区管委会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畅通举报渠道，在收购网点公布举报热线，广泛接收涉粮问题群众举报，加强举报件的督办查办，有效发挥12325全国粮食和物资储备监管热线的“前哨”作用；组建工作专班，组织开展专项督查行动，深入收购一线进行督导和调研，切实落实监管责任，坚决查处以陈顶新、以次充好、转圈粮、虚假轮换等问题，严厉打击压级压价、拖欠农民售粮款等损害农民利益行为，保证粮食收购有序开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落实种粮补贴政策，积极引导县（市、区）调整优化种植结构。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调剂稻谷补贴资金200万元，用于促进绿色优质早稻生产补贴、组织市场化收购等工作。发放一次性种粮补贴777万元，用于补贴水稻、小麦实际生产者。启动全市水稻保险工作。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在确保安全清洁高效利用的前提下有序释放煤炭优质产能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跟踪调度电煤日供耗存变化，督促发电企业落实组煤保供责任和安全存煤要求，确保电煤库存保持在合理水平。统筹三峡增供、省间互济、外电入鄂和各类发电机组出力，努力守住不发生“拉闸限电”底线。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督促鄂州电厂结合国家关于发电企业煤炭中长协议100%全覆盖的要求以及今年中长协议兑现情况，全力争取煤炭资源，丰富煤炭供应渠道全力提升电煤库存，保障存煤可支持不低于20天用量。</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市交通运输局、国网鄂州供电公司、湖北能源集团鄂州发电有限公司、各区人民政府，葛店开发区、临空经济区管委会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加快已纳规清洁高效电源点项目建设，仙桃电厂迎峰度夏前投运，积极争取国家新增我省煤电建设规模。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积极探索我市可利用清洁能源，统筹谋划大型清洁能源发电项目，申报并争取国家和省级政策支持。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国网鄂州供电公司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加快百万千瓦新能源基地等项目建设。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统筹利用鄂州市新能源光伏发电资源，谋划推进鄂州市新能源光伏发电百万基地项目，磋商选定基地项目开发主体，促进鄂州市新能源光伏发电和新能源产业发展。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加快通山大幕山、黄梅紫云山等12个抽水蓄能电站前期工作，力争年内开工6个。</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经省能源局委派相关机构勘察，鄂州市水资源达不到抽水蓄能开发利用要求，湖北省抽水蓄能尚未在鄂州布点,后续继续跟踪推进。</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争取年内核准并开工金上—湖北特高压工程，积极谋划清洁电力入鄂新通道实施。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金上-湖北特高压工程线路穿越鄂州市，积极配合做好该项目前期准备工作和后期建设工作。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提高煤炭储备能力和水平</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建立健全全省煤炭储备管理机制。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积极探索鄂州市煤炭储备管理机制，督促鄂州电厂按照全省工作安排落实好地方政府煤炭储备任务；组织鄂州电厂进一步强化对电煤采购、调运、耗用、库存、价格等情况的监测分析，抓紧对接煤炭和运输企业，积极锁定煤源、运力，全力提升电煤库存，保障存煤达到地方政府煤炭储备任务要求。</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湖北能源集团鄂州发电有限公司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加强原油等能源资源储备能力</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建设三峡翻坝成品油管道配套油库，对部分现有油库实施改扩建。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鉴于省级层面已经统筹鄂东区域油库分布（我市无成品油储备任务），市发改委、市商务局积极配合落实全省成品油储备工作，做好我市成品油市场整治工作，促进我市成品油市场稳定有序。后续，市发改委、市商务局将积极争取投资5亿元的中石化华中非油产品集散中心项目落户鄂州，满足全省非油产品集散需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严格落实对受疫情影响暂时出现生产经营困难小微企业和个体工商户用水用气“欠费不停供”政策，设立6个月的费用缓缴期，缓缴期间免收欠费滞纳金。清理规范城镇供水供气行业收费，取消不合理收费。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严格落实省住建厅《关于认真贯彻落实稳经济涉供水供气相关政策通知》，督促市安泰天然气公司等燃气企业，建立6个月的费用缓缴费期，缓缴实施期限到2022年底的欠费滞纳金。</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印发《关于规范新增工商业用户燃气工程安装收费有关事项的通知》，严格界定燃气工程安装收费范围，进一步规范工程预算书编制行为。</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鼓励市县安排中小企业纾困资金，对相关中小微企业、个体工商户水电费减免给予支持。深化电力市场化交易改革，加大对转供电环节违法加价行为查处力度。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严格按照省级文件政策精神，对中小微企业、个体工商户水电费减免给予支持,对转供电环节违法加价行为进行查处。</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开展涉企违规收费专项整治，重点查处水电气暖等公用事业单位违规收费和不执行政府定价或政府指导价、收取不合理费用、不按规定明码标价等违法违规行为。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组织开展涉企收费专项行动，重点查处水电气暖等公用事业领域未按规定落实明码标价、不执行政府定价或政府指导价、收取不合理费用、转供电环节不合理加价等违法违规行为。</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动态调整政府定价收费标准清单目录，对省级立项涉企收费继续实行零收费。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根据省发改委动态调整全省实行政府定价收费标准清单目录情况，结合我市实际，相应更新我市实行政府定价收费标准清单目录。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市财政局、市市场监管局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落实2022年中小微企业宽带和专线平均资费再降10%。</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及时对接省通信管理局关于中小微企业宽带和专线资费降低10%的工作部署，督促市通信运营商按照省公司部署开展降费工作，确保完成降费目标。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相关通信企业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入推进电子保函（保单）服务，在已有12家银行等机构入驻省公共资源交易电子保函服务平台的基础上，再引进6家银行、保险、担保机构入驻。免收政府采购工程项目投标保证金、履约保证金以及政府采购项目投标保证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持续推进电子保函服务，全面推行保函（保险）替代现金缴纳投标、履约、工程质量等保证金，鼓励招标人对中小微企业投标人免除投标担保，竭力降低市场主体投标成本。</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对承租省内行政事业单位、省属企业、地方国资委出资企业及子企业房屋的服务业小微企业和个体工商户，减免3个月租金；2022年被列入疫情中高风险地区所在的县级行政区域内的，减免6个月租金。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做好2022年服务业小微企业和个体工商户房租减免工作的通知》，对承租行政事业单位房屋的服务业小微企业和个体工商户，2022年免除3个月租金。年度租期不满一年的，按照实际承租时间的25%折算后进行减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国有和非国有房屋出租人减免租金的可按规定减免当年房产税、城镇土地使用税。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做好政策优惠宣传和培训，增加政策知晓度，鼓励纳税人申请核准减免。</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优化金三系统办理流程，鼓励纳税人通过湖北省电子税务局网上申请办理房、土两税困难性减免税优惠。</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培训落实“网上申请，即时核准，后续核查”的简易核准流程办理。</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鼓励国有银行对减免服务业小微企业和个体工商户租金的出租人视需要给予优惠利率质押贷款等支持。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鼓励国有银行对减免服务小微企业和个体工商户租金的出租人按照其资质和风险水乎给予优惠利率质押贷款等支持。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各地结合实际对承租非国有房屋的服务业小微企业和个体工商户给予适当帮扶，鼓励非国有房屋租赁主体在平等协商的基础上合理分担疫情带来的损失。</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采取“免申即享”方式，对2021年度全市服务业发展作出贡献的131家企业，兑现760万市级服务业引导奖励资金，缓解企业困难，助力企业发展。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利用好煤炭清洁高效利用再贷款，完善煤炭等能源供应的金融服务，合理满足煤炭安全生产建设、发电企业购买煤炭、煤炭储备等领域融资需求，保障电力煤炭等能源稳定供应。</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支持碳达峰碳中和战略。落实支持长江经济带发展及绿色金融发展指导意见，创新绿色金融产品服务。做好能源稳产保供金融服务，现阶段不得高于国家标准抬高授信条件。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进两项绿色政策工具落地。加强宣传督导，建立“谋划一批、储备一批、申报一批、落地一批”的工作机制，引导金融机构积极向碳减排、支持煤炭清洁高效利用领域投放优惠利率贷款。推动银行机构运用支持煤炭清洁高效利用再贷款为鄂州电厂发放贷款5亿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组织湖北省内各运输航空分子公司加强与公司总部协调，争取流动资金支持。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省里明确该项任务为湖北机场集团和武汉市政府，暂不涉及我市落实责任。待机场全面投入运营后，支持航空公司在鄂州设立基地，并协调航司给予鄂州分子公司一定资金支持。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w:t>
            </w:r>
          </w:p>
        </w:tc>
        <w:tc>
          <w:tcPr>
            <w:tcW w:w="1640" w:type="dxa"/>
            <w:noWrap/>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汉天河机场第三跑道项目实施，主动与中国民航局对接，积极争取民航发展基金支持。推动武汉天河机场第三跑道项目、第三跑道配套机坪、T2改造项目资本金及时拨付到位。落实中国民航局与省政府战略合作协议，争取民航管理部门在航线航班、时刻资源等方面给予更多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抓紧研究出台《鄂州市航线奖励专项资金管理办法》，积极争取民航中南地区管理局给予鄂州花湖机场客货运航线航班、时刻资源支持。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市民航办、市财政局、市发改委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湖北国际物流机场有限公司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协调省市防疫指挥部门做好新开国际航班防疫准备工作，确保南航顺利开通伊斯坦布尔、莫斯科航线，力争尽快恢复东京等更多国际航线，满足对外交往需要。积极推动鄂州花湖机场开通鄂州—大阪、鄂州—法兰克福2条国际货运航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积极对接顺丰集团，跟踪顺丰货运航线开通计划，在鄂州花湖机场运营、口岸批复通过后，推动顺丰航空按程序申报鄂州—大阪、鄂州—法兰克福国际货运航线，逐步完善国际国内货运航线网络布局。</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市民航办、湖北国际物流机场有限公司</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市发改委、市商务局，临空经济区</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积极对接省财政厅，争取省级民航业货运培育奖励政策早日出台，为航空公司引入、航线开发提供保障。以我市与民航湖北监管局签署的战略合作协议为契机，推动鄂州民航业高质量发展十条举措加快落实。</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文化旅游、批零住餐等行业金融助企纾困专项行动，鼓励各银行业、保险业金融机构建立灵活调配投放金融资源、统筹协调服务的快速反应机制，在信贷融资、保险理赔、在线服务、技术保障等方面开辟绿色通道，加大对文化旅游、餐饮住宿、交通物流等受疫情影响较大行业企业的金融支持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受疫情影响严重的餐饮、零售、文化、旅游、交通运输等困难行业2022年底前到期的普惠型小微企业贷款，鼓励各银行业金融机构根据实际情况给予倾斜，并适当防控延期还本付息期限，特定时间内适当提高不良贷款容忍度，幅度不超过3个百分点。保险机构要做好因疫情暂时遇困企业保险服务，开辟绿色通道，提升理赔效率，做到应赔尽赔快赔。</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主动对接经济主管部门，分行业摸排重点企业融资需求，督促银行机构精准对接，重点帮扶。推进信用培植专项行动，对融资难度较大的中小企业，组织银行机构开展一对一对接服务，帮助其满足金融需求或通过信用培植达到融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建立运行保障企业、防疫物资生产企业、连续生产运行企业、产业链供应链重点企业、重点外贸外资企业、“专精特新”中小企业等重点企业复工达产“白名单”制度，建立动态调整机制，加强企业员工返岗、物流保障、上下游衔接等方面服务保障，推动“白名单”企业区域互认和信息共享。</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制定《新冠肺炎疫情封闭管理期间工业企业保产保供应急预案》，支持未发生疫情工业企业实行封闭管理，落实员工返岗、物流保障等措施，确保产业链供应链稳定畅通。</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指导行业企业制定“点对点”运输不见面交接方案；组织达标运输企业对接重点企业建立协调机制，保障重点企业生产秩序。</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分区分级做好疫情防控条件下的企业生产秩序保障，对位于高风险地区的企业，应采取闭环生产管理，尽量减少疫情对企业生产经营的影响；对位于中风险地区的企业，原则上应采取员工“点对点”通勤的方式，在落实防控要求的前提下能开尽开，保障稳定生产；对位于低风险地区的企业，支持采取有序出行的方式组织生产，不得要求停工停产或限制产能、人员到岗率等。</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建立保产保供企业诉求台账，及时向职能部门交办，做到每日通报、日清日结，确保重点企业平稳运行。</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组织达标运输企业与重点企业对接，建立动态保障方案；指导达标运输企业分区分级做好疫情防控条件下企业生产保障预案，做到一企一策。</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加强与工信部和兄弟省市沟通协调，强化动态跟踪和预警预控，加强运用工信部“汽车产业链供应链畅通协调平台”，全力协调解决重点企业生产问题。严格落实全国统一通行证机制，推行“一证登记、一证审核、一证通行”，实现“快速查验、快速检测、快速通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对接省经信厅，支持原材料、重点工业品等工业企业申报《重点物资运输车辆通行证》，保障重点企业中高风险地区物流运输需求。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规范高速公路服务区、收费站因疫情防控需要实施封闭和解封的相关流程，规范重点物资通行证办理程序，积极推行“一网受理、一次申请、一次审核”和“一车一证一线路”制度，确保我省货运物流保通保畅。</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加大“湖北省重点物资运输电子通行证”微信小程序的宣传推广，指导企业申领电子通行证，做好货运物流疫情防控和保通保畅工作，有力促进产业链供应链持续稳定。</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严禁限制疫情低风险地区人员正常流动。对来自或进出疫情中高风险地区所在地市的货运车辆，落实“即采即走即追”制度。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对货运车辆严格落实“即采即走即追”制度。制定督查检查计划，加强全市17个高速卡口督查检查。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客货运司机、快递员、船员到异地免费点进行核酸检测和抗原检测，当地政府视同本地居民纳入检测范围、享受同等政策，所需费用由地方财政予以保障。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落实中央、省统一政策，即对客货运司机、快递员、船员到异地免费点进行核酸检测和抗原检测，当地政府视同本地居民纳入检测范围、享受同等政策，所需费用由地方财政予以保障。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争取姚家港煤炭储运基地二期年内建成，加快推进荆州煤炭储配基地二期和沙洋、荆门陆港、宜城煤炭储备基地等项目前期工作。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组织鄂州电厂和鄂钢公司谋划煤炭储备基地项目，积极争取国家和省级政策对我市煤炭储备项目的支持。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积极争取1个国家流枢纽承载城市进入2022国家物流枢纽建设名单，全省达到4个；争取1家国家骨干冷链基地承载城市进入2022年国家骨干冷链基地建设名单，全省达到2家。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根据国家发展改革委《国家物流枢纽网络建设实施方案(2021-2025年)》(发改经贸〔2021〕 956号)要求，经武汉、鄂州市人民政府同意，武汉市发改委、鄂州发改委关于联合申报《武汉-鄂州空港型国家物流枢纽建设方案》的请示及申报资料已提交给省发改委。经省发改委组织专家评审，《武汉-鄂州空港型国家物流枢纽建设方案》已于5月底报国家发改委。将积极做好跟踪对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积极推动武商控华顶工业孵化器有限公司与湖北交投鄂州投资开发有限公司组成企业联盟，作为建设运营主体，申报鄂州国家骨干冷链物流基地。</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加快推动67个多式联运集疏运建设基础设施项目建设，争创第四批国家多式联运示范工程，开展省级多式联运示范工程创建。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积极对上争取国家第四批多式联运工程项目申报成功。建立对接国家第四批多式联运工程项目常态化沟通机制。指导相关企业做好现场评估工作准备。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争取中央服务业发展资金1亿元以上，支持农产品冷链物流体系、产地流通基础设施、农产品零售网点等农产品供应链体系建设，年内完成项目评审并将资金拨付给符合条件的企业。</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支持武汉万吨华中冷链港有限公司向省商务厅申报农产品冷链物流体系建设项目，争取补助资金1050万元。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争取中央资金1亿元左右，对符合条件的县域商业设施进行改造提升。利用省级市场体系建设资金，推进县域商业体系示范县创建工作。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积极对接省商务厅，报送我市县域商业体系项目清单，争取上级项目资金。</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市财政局、市乡村振兴局，各区人民政府，葛店开发区、临空经济区管委会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争取交通物流专项再贷款35亿元以上，引导政策资金支持领域内符合条件的企业和个体工商户，优先支持货车司机融资需求。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及时摸清符合政策条件的物流企业名单，推动银行加大对名单内企业以及货车司机的贷款投放力度，按要求向上级行申请交通物流专项再贷款。</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农产品产地冷藏保鲜设施建设，对县级以上农民示范合作社、家庭农场和已登记的村集体经济组织等农业新型经营主体建设的用于水果、蔬菜、茶叶等农产品冷藏保鲜设施采取先建后补的形式，按一定比例给予补贴，预计建设保鲜设施800个以上，新增保鲜能力25万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各区农产品仓储保险冷链设施建设意向并争取启动建设项目。继续实施农产品产地冷藏保鲜设施建设，只要符合条件的经营主体均可申报。按照自主建设、定额补助、先建后补的原则，采取“双限”支持，一是补贴比例上限不超过建设设施总造价的30%，二是单个主体补贴最高不超过100万元（含）。</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加快推进重大外资项目积极吸引外商投资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建立省级外贸外资协调机制，加强重点外资企业和项目“一企一策”跟踪服务机制，提供服务保障，确保企业健康运营，加快推进项目落地投产。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跟踪推进UPS、日邮物流企业等落地。积极跟踪“一带一路”沿线对外投资企业状况，提高企业风险抵御能力。</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市商务局、市发改委</w:t>
            </w:r>
          </w:p>
        </w:tc>
        <w:tc>
          <w:tcPr>
            <w:tcW w:w="1640" w:type="dxa"/>
            <w:vMerge w:val="restart"/>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建立重点外贸外资企业运行监测服务制度，会同各区建立我市27家重点进出口企业经济情况联系机制，为重点外资项目配备专职“服务秘书”，提供“一站保姆式”服务。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spacing w:line="260" w:lineRule="exact"/>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争取将生物医药技术研发生产、柔性显示屏等条目纳入国家《鼓励外商投资产业目录（2022年版）》。积极开展外资研发中心进口设备免税资格申报评审，鼓励外商在我省设立研发中心。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当前，国家发改委、商务部已出台《鼓励外商投资产业目录（2020年版）》，2021年12月，省发改委已面向各地征集修改意见。后期，一旦目录开展修改工作，及时上报政策诉求，做好资格争取。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市科技局、市经信局、市财政局、鄂州海关、市税务局，各区人民政府，葛店开发区、临空经济区管委会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在武汉东湖高新技术开发区和湖北自由贸易试验区，积极开展外债便利化额度试点，支持区内符合条件的高新技术企业在不超过等值500万美元额度内自主开展跨境融资。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（省级政策明确此项工作责任单位为武汉市政府）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人行鄂州市中心支行、鄂州银保监分局、市发改委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580" w:type="dxa"/>
            <w:vMerge w:val="continue"/>
            <w:noWrap/>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设立“服务外资企业工作专班”，定期与在鄂国（境）外商协会、外资企业举行对话会，听取企业诉求，制定一对一解决方案。年内举办“市州行”活动，进一步稳住和扩大外商投资。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市级“服务外资企业工作专班”，充分发挥葛店国家级开发区、临空省级经济区、鄂州空港综保区等各类园区利用外资主阵地作用，加大外商投资在全市招商引资考核中的权重，提高外资项目引进质量和成功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市委外办、市发改委、市经信局、市工商联，各区人民政府，葛店开发区、临空经济区管委会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实施住房公积金阶段性支持政策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受疫情影响的企业，可按规定申请缓缴住房公积金，到期后进行补缴。在此期间，缴存职工正常提取和申请住房公积金贷款，不受缓缴影响。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受疫情影响的企业,可按规定申请调整，结合本单位的实际情况,在5%至12%之间,自主调整单位和个人的住房公积金缴存比例。</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受新冠肺炎疫情影响的企业，可按规定申请缓缴住房公积金，到期后进行补缴。在此期间，缴存职工正常提取和申请住房公积金贷款，不受缓缴影响。</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受疫情影响的缴存人，不能正常偿还住房公积金贷款的，不作逾期处理，不作为逾期记录报送人民银行征信部门。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翻印《中国人民银行武汉分行办公室关于加强征信支持稳企纾困和经济社会发展的指导意见》至全市各银行机构，要求全市金融机构要继续落实好受疫情影响相关逾期贷款可以不作逾期记录报送的有关规定，对受疫情影响暂时失去收入来源的企业及个人，依调整后的还款安排报送征信记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根据当地房租水平和合理租住面积，可提高住房公积金租房提取额度，支持缴存人按需提取，更好地满足缴存人支付房租的实际需要。各地住房公积金中心要加快研究制定实施细则，进一步优化流程，简化手续，切实支持经济发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职工租房提取额度由10000元/年提高至12000元/年。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及时拨付下达农业转移人口市民化奖励资金，增强各地落实农业转移人口市民化政策的财政保障能力，促进基本公共服务均等化。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及时拨付省级下达的农业转移人口市民化奖励资金，增强农业转移人口市民化政策的财政保障能力，促进基本公共服务均等化。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支持将新市民纳人湖北“青创贷”扶持范围，扩面增量服务更多创业青年。鼓励各银行业金融机构将符合条件的高校毕业生小微企业创业担保贷款最高额度提高至500万元。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产品对接，将新市民纳入湖北“青创贷”扶持范围，扩面增量服务更多创业青年，主动加强新市民创业贷款与“信易贷”“银税互动”等产品的精准对接，提高产品针对性和有效性。鼓励将符合条件的高校毕业生小微企业创业担保贷款最高额度提高至500万元，通过实行优惠利率，减免服务收费，灵活设置还款方式等方式降低新市民创业融资成本等。</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结合我省人口变化、上一年度进城落户人口数量及城镇化趋势。科学划定城镇开发功界，对吸纳农业转移人口较多区域在年度城镇建设用地规模指标方面予以倾斜。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在“三区三线”划定中，按照国家规则，我市为全省5个人口增长市州之一，积极向省自然资源厅争取城镇开发边界系数1.3倍以上，争取新增建设用地规模指标向鄂州倾斜。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深化省内劳务协作，大力实施“我兴楚乡·创在湖北”返乡创业行动，扩大劳动品牌就业规模，积极开展“一县一品”“一县多品”劳务品牌创建，拓宽农村劳动力就地就近就业渠道。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深化省内劳务协作，与对口郧西县签订劳务协作协议，建立鄂州驻郧西劳务工作站，组织我市重点企业赴郧西开展招聘活动。</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创建劳务品牌。针对我市具有一定知名度、从业人员规模较大的叉车工工种，申报劳务品牌。针对鄂州叉车工广泛开展摸底调查，掌握领军人物、分布、特征、开展就业等情况。</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落实“我兴楚乡·创在湖北”各项扶持政策，持续推进返乡创业示范创建工作，今年拟认定10家市级返乡创业示范园区、示范项目，推进申报省级示范园区、示范项目5家。</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农村劳动力就地就近就业渠道。为农村劳动力提供就业创业培训，提升再就业技能。开发弹性制乡村公益性岗位，优先安置无法外出或无业可扶且有能力胜任工作岗位的建档立卡脱贫劳动力。鼓励企业吸纳就业，对企业吸纳脱贫人员就业的，按规定发放企业吸纳就业补贴和社会保险补贴。</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2022年争取国家以工代赈资金不少于3000万元、同比增长7%以上，带动低收入群众务工就业不低于2000人。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（国家以工代赈资金针对国家贫困县市，鄂州市不在支持范围）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督促各地严格落实社会救助和保障标准与物价上涨挂钩联动机制，依规全面、及时足额发放价格临时补贴，支持有条件的市州按规定适当扩大发放范围，进一步加强困难群众基本生活保障。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严格落实我市《关于进一步健全社会救助和保障标准与物价上涨挂钩联动机制的通知》（鄂州发改价格〔2022〕32号），抓好社会求助和保障标准与物价上涨挂钩联动机制。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及时分配中央下达的困难群众救助补助资金77.5亿元，督促各地按月足额发放低保金、供养金。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区落实好社会救助和保障标准与物价上涨挂钩联动机制，及时足额发放补贴保障低收入群体基本生活。用好中央财政下拨的9594万元社会救助补助资金，压实地方政府责任，通过财政资金直达机制，及时足额发放到需要帮扶救助的群众手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指导各地大力开展临时救助，及时救助受灾情疫情影响导致基本生活出现临时性、急难性困难的群众。</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量化调整2022年社会救助标准。市政府办公室印发《关于调整2022年部分社会救助标准的通知》（鄂州政办发﹝2022﹞2号），自4月1日起我市城乡低保标准从600元/月、470元/月提高至620元/月、540元/月，城乡特困供养标准1200元/月、940元/月提高至1240元/月、1080元/月。</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疫情防控期间困难群众救助。市民政局印发《关于做好疫情防控期间困难群众社会救助工作的通知》（鄂州民政函﹝2022﹞28号），对实施疫情管控措施的地区，暂停低保、特困人员的动态退出；临时救助取消户籍地、居住地限制，由急难发生地直接救助，紧急情况实行“先行救助”。</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做好低收入人口监测预警。根据省民政厅反馈低收入监测预警信息，组织各地开展排查核实，符合条件的给予社会救助。定期向乡村振兴部门投送新增低保、特困供养人员名单，协助做好低收入监测预警工作。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加快健全完善重要民生商品价格调控机制，做好粮油肉蛋奶果蔬等生活物资保供稳价。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和省发改委等六部门关于完善重要民生商品价格调控机制意见及实施方案的通知精神，做好我市当前和今后一定时期“米袋子”、“菜篮子”等重要民生商品保供稳价工作，更好满足人民美好生活需要。发挥鄂州市重要民生商品价格调控联席会议机制作用，持续开展重要民生商品价格调控及保供稳价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市商务局、市农业农村局、市市场监管局，各区人民政府，葛店开发区、临空经济区管委会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三千帮扶”行动，为企业纾困解难。强化地方属地责任、部门监管责任和企业主体责任，扎实推进安全生产大检查，分两轮分别于6月上旬、10月上旬，对17个市州开展综合督查，并同步开展安全生产巡查，坚决防范遏制重特大生产安全事故发生。</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印发《安全生产检查工作方案》，制定各专委会专项检查工作方案，全面开展安全生产检查。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市发改委、市经信局、市公安局、市交通运输局、市住建局、市文旅局、市市场监管局、市消防救援支队，各区人民政府，葛店开发区、临空经济区管委会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成立省自建房安全专项整治领导小组，建立省市县乡村五级协调联络机制，开展“百日攻坚”行动，采取“一户一策”“一栋一策”的方式建立自建房档案并对安全隐患进行整治。</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印发《鄂州市居民自建房安全隐患排查整治行动实施方案》，持续推进全市自建房排查整治行动。</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开展全省城镇燃气安全大排查大整治工作督查，督导各地燃气安全排查整治工作落实。</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逐一核查燃气经营企业相关资质，启动《燃气经营许可证》换证工作。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开展城市燃气管道老化更新改造项目前期准备工作，对全市燃气管网现状组织安全评估，排查风险隐患点位，编制项目可研报告、初步设计，报上级审批。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加快推进燃气行业信息化建设，政府管理部门投资建成鄂州市燃气安全监管平台（智慧燃气），启动建设液化石油气阳光充装系统。</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bl>
    <w:p>
      <w:pPr>
        <w:jc w:val="center"/>
        <w:rPr>
          <w:rFonts w:hint="eastAsia" w:ascii="方正小标宋简体" w:eastAsia="方正小标宋简体"/>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7061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2022-06-29T02:00:04Z</dcterms:created>
  <dc:creator>Hui Tang</dc:creator>
  <cp:lastModifiedBy>Hui Tang</cp:lastModifiedBy>
  <dcterms:modified xsi:type="dcterms:W3CDTF">2022-06-29T02:02:07Z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A8706A51945644C4B86555F6C1B09230</vt:lpwstr>
  </property>
</Properties>
</file>